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1476744" w:displacedByCustomXml="next"/>
    <w:bookmarkStart w:id="1" w:name="_Toc468801213" w:displacedByCustomXml="next"/>
    <w:sdt>
      <w:sdtPr>
        <w:id w:val="862477607"/>
        <w:docPartObj>
          <w:docPartGallery w:val="Cover Pages"/>
          <w:docPartUnique/>
        </w:docPartObj>
      </w:sdtPr>
      <w:sdtEndPr>
        <w:rPr>
          <w:rFonts w:ascii="Arial-BoldMT" w:hAnsi="Arial-BoldMT" w:cs="Arial-BoldMT"/>
          <w:bCs/>
          <w:caps/>
          <w:sz w:val="23"/>
          <w:szCs w:val="23"/>
        </w:rPr>
      </w:sdtEndPr>
      <w:sdtContent>
        <w:p w14:paraId="4F67737B" w14:textId="6E653C74" w:rsidR="00D10AD7" w:rsidRDefault="00131BF7">
          <w:r>
            <w:rPr>
              <w:noProof/>
              <w:lang w:eastAsia="en-Z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DAF53C" wp14:editId="7359B401">
                    <wp:simplePos x="0" y="0"/>
                    <wp:positionH relativeFrom="margin">
                      <wp:posOffset>5153025</wp:posOffset>
                    </wp:positionH>
                    <wp:positionV relativeFrom="page">
                      <wp:posOffset>247650</wp:posOffset>
                    </wp:positionV>
                    <wp:extent cx="866775" cy="1572646"/>
                    <wp:effectExtent l="0" t="0" r="9525" b="8890"/>
                    <wp:wrapNone/>
                    <wp:docPr id="132" name="Rectangle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866775" cy="157264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43261A8F" w14:textId="6F49CEDB" w:rsidR="00D10AD7" w:rsidRDefault="00D10AD7" w:rsidP="00D10AD7">
                                    <w:pPr>
                                      <w:pStyle w:val="NoSpacing"/>
                                      <w:jc w:val="center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</w:t>
                                    </w:r>
                                    <w:r w:rsidR="009573A7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 w:rsidR="00131BF7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/202</w:t>
                                    </w:r>
                                    <w:r w:rsidR="009573A7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FDAF53C" id="Rectangle 132" o:spid="_x0000_s1026" style="position:absolute;margin-left:405.75pt;margin-top:19.5pt;width:68.25pt;height:1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43261A8F" w14:textId="6F49CEDB" w:rsidR="00D10AD7" w:rsidRDefault="00D10AD7" w:rsidP="00D10AD7">
                              <w:pPr>
                                <w:pStyle w:val="NoSpacing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</w:t>
                              </w:r>
                              <w:r w:rsidR="009573A7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131BF7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9573A7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4AF27043" w14:textId="3B635FF6" w:rsidR="00D10AD7" w:rsidRDefault="00D10AD7">
          <w:pPr>
            <w:rPr>
              <w:rFonts w:ascii="Arial-BoldMT" w:hAnsi="Arial-BoldMT" w:cs="Arial-BoldMT"/>
              <w:b/>
              <w:bCs/>
              <w:sz w:val="23"/>
              <w:szCs w:val="23"/>
            </w:rPr>
          </w:pPr>
          <w:r>
            <w:rPr>
              <w:noProof/>
              <w:lang w:eastAsia="en-ZA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22A13313" wp14:editId="1215FC4C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1355725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7A8F13" w14:textId="64B2E291" w:rsidR="00D10AD7" w:rsidRDefault="00D10AD7" w:rsidP="00D10AD7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noProof/>
                                    <w:color w:val="0645AD"/>
                                    <w:sz w:val="19"/>
                                    <w:szCs w:val="19"/>
                                    <w:lang w:val="en-ZA" w:eastAsia="en-ZA"/>
                                  </w:rPr>
                                  <w:drawing>
                                    <wp:inline distT="0" distB="0" distL="0" distR="0" wp14:anchorId="3DAACA3D" wp14:editId="5C1D5FC6">
                                      <wp:extent cx="914400" cy="952500"/>
                                      <wp:effectExtent l="0" t="0" r="0" b="0"/>
                                      <wp:docPr id="18" name="Picture 18" descr="Official seal of Ndwedwe">
                                        <a:hlinkClick xmlns:a="http://schemas.openxmlformats.org/drawingml/2006/main" r:id="rId8" tooltip="&quot;Official seal of Ndwedwe&quot;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Official seal of Ndwedwe">
                                                <a:hlinkClick r:id="rId8" tooltip="&quot;Official seal of Ndwedwe&quot;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52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7CFAC7C" w14:textId="518E45DF" w:rsidR="00D10AD7" w:rsidRDefault="0097354A" w:rsidP="00D10AD7">
                                    <w:pPr>
                                      <w:pStyle w:val="NoSpacing"/>
                                      <w:spacing w:before="40" w:after="40"/>
                                      <w:jc w:val="center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approved</w:t>
                                    </w:r>
                                    <w:r w:rsidR="009573A7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D10AD7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FUNDING AND RESERVE POLICY</w:t>
                                    </w:r>
                                    <w:r w:rsidR="009573A7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 xml:space="preserve"> 2021 2022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518F00F" w14:textId="60D89F9C" w:rsidR="00D10AD7" w:rsidRDefault="009573A7">
                                    <w:pPr>
                                      <w:pStyle w:val="NoSpacing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22A1331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7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" filled="f" stroked="f" strokeweight=".5pt">
                    <v:textbox style="mso-fit-shape-to-text:t" inset="0,0,0,0">
                      <w:txbxContent>
                        <w:p w14:paraId="3B7A8F13" w14:textId="64B2E291" w:rsidR="00D10AD7" w:rsidRDefault="00D10AD7" w:rsidP="00D10AD7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645AD"/>
                              <w:sz w:val="19"/>
                              <w:szCs w:val="19"/>
                              <w:lang w:val="en-ZA" w:eastAsia="en-ZA"/>
                            </w:rPr>
                            <w:drawing>
                              <wp:inline distT="0" distB="0" distL="0" distR="0" wp14:anchorId="3DAACA3D" wp14:editId="5C1D5FC6">
                                <wp:extent cx="914400" cy="952500"/>
                                <wp:effectExtent l="0" t="0" r="0" b="0"/>
                                <wp:docPr id="18" name="Picture 18" descr="Official seal of Ndwedwe">
                                  <a:hlinkClick xmlns:a="http://schemas.openxmlformats.org/drawingml/2006/main" r:id="rId8" tooltip="&quot;Official seal of Ndwedwe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Official seal of Ndwedwe">
                                          <a:hlinkClick r:id="rId8" tooltip="&quot;Official seal of Ndwedwe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7CFAC7C" w14:textId="518E45DF" w:rsidR="00D10AD7" w:rsidRDefault="0097354A" w:rsidP="00D10AD7">
                              <w:pPr>
                                <w:pStyle w:val="NoSpacing"/>
                                <w:spacing w:before="40" w:after="40"/>
                                <w:jc w:val="center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approved</w:t>
                              </w:r>
                              <w:r w:rsidR="009573A7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D10AD7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FUNDING AND RESERVE POLICY</w:t>
                              </w:r>
                              <w:r w:rsidR="009573A7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 xml:space="preserve"> 2021 2022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2518F00F" w14:textId="60D89F9C" w:rsidR="00D10AD7" w:rsidRDefault="009573A7">
                              <w:pPr>
                                <w:pStyle w:val="NoSpacing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rFonts w:ascii="Arial-BoldMT" w:hAnsi="Arial-BoldMT" w:cs="Arial-BoldMT"/>
              <w:bCs/>
              <w:caps/>
              <w:sz w:val="23"/>
              <w:szCs w:val="23"/>
            </w:rPr>
            <w:br w:type="page"/>
          </w:r>
        </w:p>
      </w:sdtContent>
    </w:sdt>
    <w:p w14:paraId="2CE1DA75" w14:textId="7AD14FE1" w:rsidR="006F4BF4" w:rsidRPr="00A261CE" w:rsidRDefault="006F4BF4" w:rsidP="006F4BF4">
      <w:pPr>
        <w:pStyle w:val="Heading1"/>
        <w:rPr>
          <w:rFonts w:ascii="Arial" w:hAnsi="Arial" w:cs="Arial"/>
          <w:sz w:val="22"/>
          <w:szCs w:val="22"/>
        </w:rPr>
      </w:pPr>
      <w:r w:rsidRPr="00A261CE">
        <w:rPr>
          <w:rFonts w:ascii="Arial" w:hAnsi="Arial" w:cs="Arial"/>
          <w:sz w:val="22"/>
          <w:szCs w:val="22"/>
        </w:rPr>
        <w:lastRenderedPageBreak/>
        <w:t>table of contents</w:t>
      </w:r>
      <w:bookmarkEnd w:id="1"/>
      <w:bookmarkEnd w:id="0"/>
    </w:p>
    <w:p w14:paraId="1752CFA7" w14:textId="69BFE6A7" w:rsidR="006F4BF4" w:rsidRPr="00A261CE" w:rsidRDefault="006F4BF4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r w:rsidRPr="00A261CE">
        <w:rPr>
          <w:rFonts w:ascii="Arial" w:hAnsi="Arial" w:cs="Arial"/>
          <w:sz w:val="22"/>
          <w:szCs w:val="22"/>
        </w:rPr>
        <w:fldChar w:fldCharType="begin"/>
      </w:r>
      <w:r w:rsidRPr="00A261CE">
        <w:rPr>
          <w:rFonts w:ascii="Arial" w:hAnsi="Arial" w:cs="Arial"/>
          <w:sz w:val="22"/>
          <w:szCs w:val="22"/>
        </w:rPr>
        <w:instrText xml:space="preserve"> TOC \o "1-3" \h \z \u </w:instrText>
      </w:r>
      <w:r w:rsidRPr="00A261CE">
        <w:rPr>
          <w:rFonts w:ascii="Arial" w:hAnsi="Arial" w:cs="Arial"/>
          <w:sz w:val="22"/>
          <w:szCs w:val="22"/>
        </w:rPr>
        <w:fldChar w:fldCharType="separate"/>
      </w:r>
      <w:hyperlink w:anchor="_Toc41476744" w:history="1">
        <w:r w:rsidRPr="00A261CE">
          <w:rPr>
            <w:rStyle w:val="Hyperlink"/>
            <w:rFonts w:ascii="Arial" w:hAnsi="Arial" w:cs="Arial"/>
            <w:noProof/>
            <w:sz w:val="22"/>
            <w:szCs w:val="22"/>
          </w:rPr>
          <w:t>table of contents</w:t>
        </w:r>
        <w:r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_Toc41476744 \h </w:instrText>
        </w:r>
        <w:r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0</w:t>
        </w:r>
        <w:r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EF4ED11" w14:textId="672E7CF6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45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1. INTRODUCTION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_Toc41476745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537963D" w14:textId="36E67397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46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2. OBJECTIVES OF POLICY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_Toc41476746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08BA608" w14:textId="446BAD71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47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3. LEGISLATIVE REQUIREMENTS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_Toc41476747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86D751F" w14:textId="2B1CB7B1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48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4. FUNDING OF ANNUAL BUDGET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_Toc41476748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A32F59C" w14:textId="634FE7E4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49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CASH MANAGEMENT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_Toc41476749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0054938" w14:textId="4819EDC6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0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6. DEBT MANAGEMENT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_Toc41476750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5D6EA99" w14:textId="5BEB4608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1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7. OPERATING BUDGET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_Toc41476751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0F2AFCB" w14:textId="1F22EFA9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2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8. CAPITAL BUDGET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_Toc41476752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94EF223" w14:textId="2FCAD7BF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3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9. RESERVES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_Toc41476753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4ABF810" w14:textId="50510FCB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4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10. PROVISIONS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_Toc41476754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E357BAD" w14:textId="01BC828B" w:rsidR="006F4BF4" w:rsidRPr="00A261CE" w:rsidRDefault="003B0CD2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5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11. OTHER ITEMS TO BE CASH BACKED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_Toc41476755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11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4D65BFC" w14:textId="77BC7B40" w:rsidR="006F4BF4" w:rsidRDefault="003B0CD2">
      <w:pPr>
        <w:pStyle w:val="TOC1"/>
        <w:tabs>
          <w:tab w:val="right" w:leader="dot" w:pos="9016"/>
        </w:tabs>
        <w:rPr>
          <w:rFonts w:ascii="Arial" w:hAnsi="Arial" w:cs="Arial"/>
          <w:noProof/>
          <w:sz w:val="22"/>
          <w:szCs w:val="22"/>
        </w:rPr>
      </w:pPr>
      <w:hyperlink w:anchor="_Toc41476757" w:history="1"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1</w:t>
        </w:r>
        <w:r w:rsidR="00A261CE">
          <w:rPr>
            <w:rStyle w:val="Hyperlink"/>
            <w:rFonts w:ascii="Arial" w:hAnsi="Arial" w:cs="Arial"/>
            <w:noProof/>
            <w:sz w:val="22"/>
            <w:szCs w:val="22"/>
          </w:rPr>
          <w:t>2</w:t>
        </w:r>
        <w:r w:rsidR="006F4BF4" w:rsidRPr="00A261CE">
          <w:rPr>
            <w:rStyle w:val="Hyperlink"/>
            <w:rFonts w:ascii="Arial" w:hAnsi="Arial" w:cs="Arial"/>
            <w:noProof/>
            <w:sz w:val="22"/>
            <w:szCs w:val="22"/>
          </w:rPr>
          <w:t>. SHORT TITLE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_Toc41476757 \h </w:instrTex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11</w:t>
        </w:r>
        <w:r w:rsidR="006F4BF4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0B77C1A" w14:textId="37E26BFE" w:rsidR="00A261CE" w:rsidRPr="00A261CE" w:rsidRDefault="003B0CD2" w:rsidP="00A261CE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1476757" w:history="1">
        <w:r w:rsidR="00A261CE" w:rsidRPr="00A261CE">
          <w:rPr>
            <w:rStyle w:val="Hyperlink"/>
            <w:rFonts w:ascii="Arial" w:hAnsi="Arial" w:cs="Arial"/>
            <w:noProof/>
            <w:sz w:val="22"/>
            <w:szCs w:val="22"/>
          </w:rPr>
          <w:t>1</w:t>
        </w:r>
        <w:r w:rsidR="00A261CE">
          <w:rPr>
            <w:rStyle w:val="Hyperlink"/>
            <w:rFonts w:ascii="Arial" w:hAnsi="Arial" w:cs="Arial"/>
            <w:noProof/>
            <w:sz w:val="22"/>
            <w:szCs w:val="22"/>
          </w:rPr>
          <w:t>3</w:t>
        </w:r>
        <w:r w:rsidR="00A261CE" w:rsidRPr="00A261CE">
          <w:rPr>
            <w:rStyle w:val="Hyperlink"/>
            <w:rFonts w:ascii="Arial" w:hAnsi="Arial" w:cs="Arial"/>
            <w:noProof/>
            <w:sz w:val="22"/>
            <w:szCs w:val="22"/>
          </w:rPr>
          <w:t xml:space="preserve">. </w:t>
        </w:r>
        <w:r w:rsidR="00A261CE">
          <w:rPr>
            <w:rStyle w:val="Hyperlink"/>
            <w:rFonts w:ascii="Arial" w:hAnsi="Arial" w:cs="Arial"/>
            <w:noProof/>
            <w:sz w:val="22"/>
            <w:szCs w:val="22"/>
          </w:rPr>
          <w:t>IMPLEMENTATION</w:t>
        </w:r>
        <w:r w:rsidR="00A261CE" w:rsidRPr="00A261CE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A261CE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A261CE" w:rsidRPr="00A261CE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_Toc41476757 \h </w:instrText>
        </w:r>
        <w:r w:rsidR="00A261CE" w:rsidRPr="00A261CE">
          <w:rPr>
            <w:rFonts w:ascii="Arial" w:hAnsi="Arial" w:cs="Arial"/>
            <w:noProof/>
            <w:webHidden/>
            <w:sz w:val="22"/>
            <w:szCs w:val="22"/>
          </w:rPr>
        </w:r>
        <w:r w:rsidR="00A261CE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56399D">
          <w:rPr>
            <w:rFonts w:ascii="Arial" w:hAnsi="Arial" w:cs="Arial"/>
            <w:noProof/>
            <w:webHidden/>
            <w:sz w:val="22"/>
            <w:szCs w:val="22"/>
          </w:rPr>
          <w:t>11</w:t>
        </w:r>
        <w:r w:rsidR="00A261CE" w:rsidRPr="00A261CE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176E6C0" w14:textId="77777777" w:rsidR="00A261CE" w:rsidRPr="00A261CE" w:rsidRDefault="00A261CE" w:rsidP="00A261CE">
      <w:pPr>
        <w:rPr>
          <w:lang w:val="en-GB" w:eastAsia="en-GB"/>
        </w:rPr>
      </w:pPr>
    </w:p>
    <w:p w14:paraId="2E05BE1E" w14:textId="3E93BEF8" w:rsidR="006F4BF4" w:rsidRPr="00A261CE" w:rsidRDefault="006F4BF4" w:rsidP="006F4BF4">
      <w:pPr>
        <w:pStyle w:val="Heading1"/>
        <w:rPr>
          <w:rFonts w:ascii="Arial" w:hAnsi="Arial" w:cs="Arial"/>
          <w:b w:val="0"/>
          <w:bCs/>
          <w:sz w:val="22"/>
          <w:szCs w:val="22"/>
        </w:rPr>
      </w:pPr>
      <w:r w:rsidRPr="00A261CE">
        <w:rPr>
          <w:rFonts w:ascii="Arial" w:hAnsi="Arial" w:cs="Arial"/>
          <w:sz w:val="22"/>
          <w:szCs w:val="22"/>
        </w:rPr>
        <w:fldChar w:fldCharType="end"/>
      </w:r>
    </w:p>
    <w:p w14:paraId="214C1881" w14:textId="77777777" w:rsidR="006F4BF4" w:rsidRPr="00A261CE" w:rsidRDefault="006F4BF4">
      <w:pPr>
        <w:rPr>
          <w:rFonts w:ascii="Arial" w:eastAsia="Times New Roman" w:hAnsi="Arial" w:cs="Arial"/>
          <w:bCs/>
          <w:caps/>
          <w:lang w:val="en-GB"/>
        </w:rPr>
      </w:pPr>
      <w:r w:rsidRPr="00A261CE">
        <w:rPr>
          <w:rFonts w:ascii="Arial" w:hAnsi="Arial" w:cs="Arial"/>
          <w:b/>
          <w:bCs/>
        </w:rPr>
        <w:br w:type="page"/>
      </w:r>
    </w:p>
    <w:p w14:paraId="59D641F6" w14:textId="34CB5FA9" w:rsidR="001C4AD3" w:rsidRPr="00A261CE" w:rsidRDefault="006F4BF4" w:rsidP="006F4BF4">
      <w:pPr>
        <w:pStyle w:val="Heading1"/>
        <w:rPr>
          <w:rFonts w:ascii="Arial" w:hAnsi="Arial" w:cs="Arial"/>
          <w:sz w:val="22"/>
          <w:szCs w:val="22"/>
        </w:rPr>
      </w:pPr>
      <w:bookmarkStart w:id="2" w:name="_Toc41476745"/>
      <w:r w:rsidRPr="00A261CE">
        <w:rPr>
          <w:rFonts w:ascii="Arial" w:hAnsi="Arial" w:cs="Arial"/>
          <w:sz w:val="22"/>
          <w:szCs w:val="22"/>
        </w:rPr>
        <w:lastRenderedPageBreak/>
        <w:t>1</w:t>
      </w:r>
      <w:r w:rsidR="001C4AD3" w:rsidRPr="00A261CE">
        <w:rPr>
          <w:rFonts w:ascii="Arial" w:hAnsi="Arial" w:cs="Arial"/>
          <w:sz w:val="22"/>
          <w:szCs w:val="22"/>
        </w:rPr>
        <w:t>. INTRODUCTION</w:t>
      </w:r>
      <w:bookmarkEnd w:id="2"/>
    </w:p>
    <w:p w14:paraId="40600891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7B14D84" w14:textId="2891725A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The funding and reserves policy is aimed to ensure that the municipality has sufficient and cost-effective funding </w:t>
      </w:r>
      <w:proofErr w:type="gramStart"/>
      <w:r w:rsidRPr="00A261CE">
        <w:rPr>
          <w:rFonts w:ascii="Arial" w:hAnsi="Arial" w:cs="Arial"/>
        </w:rPr>
        <w:t>in order to</w:t>
      </w:r>
      <w:proofErr w:type="gramEnd"/>
      <w:r w:rsidRPr="00A261CE">
        <w:rPr>
          <w:rFonts w:ascii="Arial" w:hAnsi="Arial" w:cs="Arial"/>
        </w:rPr>
        <w:t xml:space="preserve"> achieve its objectives through the implementation of its operating and capital budgets. This policy aims to set guidelines towards ensuring financial viability over both the short- and long-term which includes reserves requirements.</w:t>
      </w:r>
    </w:p>
    <w:p w14:paraId="01D1474F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F79865" w14:textId="6EDCB67E" w:rsidR="001C4AD3" w:rsidRPr="00A261CE" w:rsidRDefault="001C4AD3" w:rsidP="006F4BF4">
      <w:pPr>
        <w:pStyle w:val="Heading1"/>
        <w:rPr>
          <w:rFonts w:ascii="Arial" w:hAnsi="Arial" w:cs="Arial"/>
          <w:sz w:val="22"/>
          <w:szCs w:val="22"/>
        </w:rPr>
      </w:pPr>
      <w:bookmarkStart w:id="3" w:name="_Toc41476746"/>
      <w:r w:rsidRPr="00A261CE">
        <w:rPr>
          <w:rFonts w:ascii="Arial" w:hAnsi="Arial" w:cs="Arial"/>
          <w:sz w:val="22"/>
          <w:szCs w:val="22"/>
        </w:rPr>
        <w:t>2. OBJECTIVES OF POLICY</w:t>
      </w:r>
      <w:bookmarkEnd w:id="3"/>
    </w:p>
    <w:p w14:paraId="2451EAC6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09E338E" w14:textId="250489C9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The objectives of the policy are to:</w:t>
      </w:r>
    </w:p>
    <w:p w14:paraId="3A26988C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B8D314" w14:textId="3384753C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2.1 Ensure that the </w:t>
      </w:r>
      <w:proofErr w:type="gramStart"/>
      <w:r w:rsidRPr="00A261CE">
        <w:rPr>
          <w:rFonts w:ascii="Arial" w:hAnsi="Arial" w:cs="Arial"/>
        </w:rPr>
        <w:t>medium term</w:t>
      </w:r>
      <w:proofErr w:type="gramEnd"/>
      <w:r w:rsidRPr="00A261CE">
        <w:rPr>
          <w:rFonts w:ascii="Arial" w:hAnsi="Arial" w:cs="Arial"/>
        </w:rPr>
        <w:t xml:space="preserve"> expenditure framework (annual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budget) of the municipality is appropriately funded.</w:t>
      </w:r>
    </w:p>
    <w:p w14:paraId="14F8BD6C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74F9EE" w14:textId="33FB4974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2.2 Ensure that cash resources and reserves are maintained at the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required levels to avoid future year unfunded liabilities.</w:t>
      </w:r>
    </w:p>
    <w:p w14:paraId="5C18D603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8EE786" w14:textId="3E15AF60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2.3 To achieve financial sustainability with acceptable levels of service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delivery to the community.</w:t>
      </w:r>
    </w:p>
    <w:p w14:paraId="06950D10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54AC90" w14:textId="3FD7181E" w:rsidR="001C4AD3" w:rsidRPr="00A261CE" w:rsidRDefault="001C4AD3" w:rsidP="006F4BF4">
      <w:pPr>
        <w:pStyle w:val="Heading1"/>
        <w:rPr>
          <w:rFonts w:ascii="Arial" w:hAnsi="Arial" w:cs="Arial"/>
          <w:sz w:val="22"/>
          <w:szCs w:val="22"/>
        </w:rPr>
      </w:pPr>
      <w:bookmarkStart w:id="4" w:name="_Toc41476747"/>
      <w:r w:rsidRPr="00A261CE">
        <w:rPr>
          <w:rFonts w:ascii="Arial" w:hAnsi="Arial" w:cs="Arial"/>
          <w:sz w:val="22"/>
          <w:szCs w:val="22"/>
        </w:rPr>
        <w:t>3. LEGISLATIVE REQUIREMENTS</w:t>
      </w:r>
      <w:bookmarkEnd w:id="4"/>
    </w:p>
    <w:p w14:paraId="39C5075F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C6CE296" w14:textId="56B8A47F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The legislative framework governing borrowings are:</w:t>
      </w:r>
    </w:p>
    <w:p w14:paraId="048B85F0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88698A" w14:textId="4DD5D7B1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3.1 Local Government Municipal Finance Management Act, Act 56 of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2003; and</w:t>
      </w:r>
    </w:p>
    <w:p w14:paraId="0589DAE1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4EF98E" w14:textId="0DB5C8E8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3.2 Local Government Municipal Budget and Reporting Regulation,</w:t>
      </w:r>
      <w:r w:rsidR="00A261CE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Regulation 393, published under Government Gazette 32141, 17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April 2009.</w:t>
      </w:r>
    </w:p>
    <w:p w14:paraId="22C02724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C8C675" w14:textId="40AA444E" w:rsidR="001C4AD3" w:rsidRPr="00A261CE" w:rsidRDefault="001C4AD3" w:rsidP="006F4BF4">
      <w:pPr>
        <w:pStyle w:val="Heading1"/>
        <w:rPr>
          <w:rFonts w:ascii="Arial" w:hAnsi="Arial" w:cs="Arial"/>
          <w:sz w:val="22"/>
          <w:szCs w:val="22"/>
        </w:rPr>
      </w:pPr>
      <w:bookmarkStart w:id="5" w:name="_Toc41476748"/>
      <w:r w:rsidRPr="00A261CE">
        <w:rPr>
          <w:rFonts w:ascii="Arial" w:hAnsi="Arial" w:cs="Arial"/>
          <w:sz w:val="22"/>
          <w:szCs w:val="22"/>
        </w:rPr>
        <w:t>4. FUNDING OF ANNUAL BUDGET</w:t>
      </w:r>
      <w:bookmarkEnd w:id="5"/>
    </w:p>
    <w:p w14:paraId="5F0B2EF7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072325F" w14:textId="4B159046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4.1 An annual budget may only be funded from:</w:t>
      </w:r>
    </w:p>
    <w:p w14:paraId="154C9F67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783C36" w14:textId="0E749065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(a) Cash backed accumulated funds from previous years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surpluses and reserves not committed for any other purpose;</w:t>
      </w:r>
      <w:r w:rsidR="00A261CE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and/or</w:t>
      </w:r>
    </w:p>
    <w:p w14:paraId="111B6488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E842AD" w14:textId="7590230E" w:rsidR="007240BF" w:rsidRPr="00A261CE" w:rsidRDefault="001C4AD3" w:rsidP="001C4AD3">
      <w:pPr>
        <w:rPr>
          <w:rFonts w:ascii="Arial" w:hAnsi="Arial" w:cs="Arial"/>
        </w:rPr>
      </w:pPr>
      <w:r w:rsidRPr="00A261CE">
        <w:rPr>
          <w:rFonts w:ascii="Arial" w:hAnsi="Arial" w:cs="Arial"/>
        </w:rPr>
        <w:t>(b) Borrowed funds but only for capital expenditure.</w:t>
      </w:r>
    </w:p>
    <w:p w14:paraId="359DBB62" w14:textId="7F2A7CA2" w:rsidR="001C4AD3" w:rsidRPr="00A261CE" w:rsidRDefault="001C4AD3" w:rsidP="001C4AD3">
      <w:pPr>
        <w:rPr>
          <w:rFonts w:ascii="Arial" w:hAnsi="Arial" w:cs="Arial"/>
        </w:rPr>
      </w:pPr>
    </w:p>
    <w:p w14:paraId="04305FBF" w14:textId="62EC82A8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Realistic anticipated revenue projections must </w:t>
      </w:r>
      <w:proofErr w:type="gramStart"/>
      <w:r w:rsidRPr="00A261CE">
        <w:rPr>
          <w:rFonts w:ascii="Arial" w:hAnsi="Arial" w:cs="Arial"/>
        </w:rPr>
        <w:t>take into account</w:t>
      </w:r>
      <w:proofErr w:type="gramEnd"/>
      <w:r w:rsidRPr="00A261CE">
        <w:rPr>
          <w:rFonts w:ascii="Arial" w:hAnsi="Arial" w:cs="Arial"/>
        </w:rPr>
        <w:t>:</w:t>
      </w:r>
    </w:p>
    <w:p w14:paraId="265D4B4A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D9AF37" w14:textId="5569C2CB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(a) Projected revenue for the current year based on collection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levels to date.</w:t>
      </w:r>
    </w:p>
    <w:p w14:paraId="6F8D9DC3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23D5FB" w14:textId="26EA4424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(b) Actual revenue collected in previous financial years.</w:t>
      </w:r>
    </w:p>
    <w:p w14:paraId="0444EE20" w14:textId="636FFB51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D4C18C" w14:textId="5562C4AE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4.3 Capital expediting may only incur on a capital project if:</w:t>
      </w:r>
    </w:p>
    <w:p w14:paraId="4920265F" w14:textId="77777777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648063" w14:textId="77AF7751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(a) The funding for the project has been appropriated in the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capital budget.</w:t>
      </w:r>
    </w:p>
    <w:p w14:paraId="1BD75F29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9E26E3" w14:textId="306A5AFF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(b) The total cost for the project has been approved by council.</w:t>
      </w:r>
    </w:p>
    <w:p w14:paraId="7B31BDD4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EDD27F" w14:textId="0399878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(c) The future budgetary implications and projected cost covering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all financial years until the project is operational has been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considered.</w:t>
      </w:r>
    </w:p>
    <w:p w14:paraId="1272AB72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6464D9" w14:textId="3C98F7E5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(d) The implications of the capital budget on municipal tax and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tariff increases.</w:t>
      </w:r>
    </w:p>
    <w:p w14:paraId="1A7F016D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FC517C" w14:textId="636B03C0" w:rsidR="001C4AD3" w:rsidRPr="00A261CE" w:rsidRDefault="001C4AD3" w:rsidP="00D10A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(e) The sources of funding are available and have not been</w:t>
      </w:r>
      <w:r w:rsidR="00D10AD7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 xml:space="preserve">committed for </w:t>
      </w:r>
      <w:proofErr w:type="gramStart"/>
      <w:r w:rsidRPr="00A261CE">
        <w:rPr>
          <w:rFonts w:ascii="Arial" w:hAnsi="Arial" w:cs="Arial"/>
        </w:rPr>
        <w:t xml:space="preserve">other </w:t>
      </w:r>
      <w:r w:rsidR="00D10AD7" w:rsidRPr="00A261CE">
        <w:rPr>
          <w:rFonts w:ascii="Arial" w:hAnsi="Arial" w:cs="Arial"/>
        </w:rPr>
        <w:t xml:space="preserve"> p</w:t>
      </w:r>
      <w:r w:rsidRPr="00A261CE">
        <w:rPr>
          <w:rFonts w:ascii="Arial" w:hAnsi="Arial" w:cs="Arial"/>
        </w:rPr>
        <w:t>urposes</w:t>
      </w:r>
      <w:proofErr w:type="gramEnd"/>
      <w:r w:rsidRPr="00A261CE">
        <w:rPr>
          <w:rFonts w:ascii="Arial" w:hAnsi="Arial" w:cs="Arial"/>
        </w:rPr>
        <w:t>.</w:t>
      </w:r>
    </w:p>
    <w:p w14:paraId="00EECF90" w14:textId="649D7A7D" w:rsidR="001C4AD3" w:rsidRPr="00A261CE" w:rsidRDefault="001C4AD3" w:rsidP="001C4AD3">
      <w:pPr>
        <w:rPr>
          <w:rFonts w:ascii="Arial" w:hAnsi="Arial" w:cs="Arial"/>
        </w:rPr>
      </w:pPr>
    </w:p>
    <w:p w14:paraId="54DCFDDB" w14:textId="26384ACC" w:rsidR="001C4AD3" w:rsidRPr="00A261CE" w:rsidRDefault="00D10AD7" w:rsidP="006F4BF4">
      <w:pPr>
        <w:pStyle w:val="Heading1"/>
        <w:rPr>
          <w:rFonts w:ascii="Arial" w:hAnsi="Arial" w:cs="Arial"/>
          <w:sz w:val="22"/>
          <w:szCs w:val="22"/>
        </w:rPr>
      </w:pPr>
      <w:bookmarkStart w:id="6" w:name="_Toc41476749"/>
      <w:r w:rsidRPr="00A261CE">
        <w:rPr>
          <w:rFonts w:ascii="Arial" w:hAnsi="Arial" w:cs="Arial"/>
          <w:sz w:val="22"/>
          <w:szCs w:val="22"/>
        </w:rPr>
        <w:t xml:space="preserve">5. </w:t>
      </w:r>
      <w:r w:rsidR="001C4AD3" w:rsidRPr="00A261CE">
        <w:rPr>
          <w:rFonts w:ascii="Arial" w:hAnsi="Arial" w:cs="Arial"/>
          <w:sz w:val="22"/>
          <w:szCs w:val="22"/>
        </w:rPr>
        <w:t>CASH MANAGEMENT</w:t>
      </w:r>
      <w:bookmarkEnd w:id="6"/>
    </w:p>
    <w:p w14:paraId="140D9C96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1989D01" w14:textId="1FEC2AA5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5.1 The availability of cash is one of the most important requirements for financial sustainability and must be closely monitored to ensure minimum days cash on hand of </w:t>
      </w:r>
      <w:proofErr w:type="gramStart"/>
      <w:r w:rsidRPr="00A261CE">
        <w:rPr>
          <w:rFonts w:ascii="Arial" w:hAnsi="Arial" w:cs="Arial"/>
        </w:rPr>
        <w:t>forty five</w:t>
      </w:r>
      <w:proofErr w:type="gramEnd"/>
      <w:r w:rsidRPr="00A261CE">
        <w:rPr>
          <w:rFonts w:ascii="Arial" w:hAnsi="Arial" w:cs="Arial"/>
        </w:rPr>
        <w:t xml:space="preserve"> (45) days for its daily operations.</w:t>
      </w:r>
    </w:p>
    <w:p w14:paraId="422CB137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CBFF16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5.2 Changes in the municipal environment that may have an impact on</w:t>
      </w:r>
    </w:p>
    <w:p w14:paraId="1B05D306" w14:textId="47976A70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the municipal cash position include:</w:t>
      </w:r>
    </w:p>
    <w:p w14:paraId="16DB3444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F7BE3D" w14:textId="61FE1619" w:rsidR="001C4AD3" w:rsidRPr="00A261CE" w:rsidRDefault="001C4AD3" w:rsidP="001C4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Changes in revenue levels as a result of consumption patterns (water restrictions, load shedding etc.</w:t>
      </w:r>
      <w:proofErr w:type="gramStart"/>
      <w:r w:rsidRPr="00A261CE">
        <w:rPr>
          <w:rFonts w:ascii="Arial" w:hAnsi="Arial" w:cs="Arial"/>
        </w:rPr>
        <w:t>);</w:t>
      </w:r>
      <w:proofErr w:type="gramEnd"/>
    </w:p>
    <w:p w14:paraId="6142FD58" w14:textId="77777777" w:rsidR="001C4AD3" w:rsidRPr="00A261CE" w:rsidRDefault="001C4AD3" w:rsidP="001C4AD3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4A2B57" w14:textId="12560B65" w:rsidR="001C4AD3" w:rsidRPr="00A261CE" w:rsidRDefault="001C4AD3" w:rsidP="001C4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Reduced growth as a result of economic </w:t>
      </w:r>
      <w:proofErr w:type="gramStart"/>
      <w:r w:rsidRPr="00A261CE">
        <w:rPr>
          <w:rFonts w:ascii="Arial" w:hAnsi="Arial" w:cs="Arial"/>
        </w:rPr>
        <w:t>conditions;</w:t>
      </w:r>
      <w:proofErr w:type="gramEnd"/>
    </w:p>
    <w:p w14:paraId="5870CD84" w14:textId="77777777" w:rsidR="001C4AD3" w:rsidRPr="00A261CE" w:rsidRDefault="001C4AD3" w:rsidP="001C4AD3">
      <w:pPr>
        <w:pStyle w:val="ListParagraph"/>
        <w:rPr>
          <w:rFonts w:ascii="Arial" w:hAnsi="Arial" w:cs="Arial"/>
        </w:rPr>
      </w:pPr>
    </w:p>
    <w:p w14:paraId="65CA0606" w14:textId="77777777" w:rsidR="001C4AD3" w:rsidRPr="00A261CE" w:rsidRDefault="001C4AD3" w:rsidP="001C4AD3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6D61C8" w14:textId="4F7F2A20" w:rsidR="001C4AD3" w:rsidRPr="00A261CE" w:rsidRDefault="001C4AD3" w:rsidP="000113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Increase in non-payment rate as a result of </w:t>
      </w:r>
      <w:proofErr w:type="gramStart"/>
      <w:r w:rsidRPr="00A261CE">
        <w:rPr>
          <w:rFonts w:ascii="Arial" w:hAnsi="Arial" w:cs="Arial"/>
        </w:rPr>
        <w:t>economic</w:t>
      </w:r>
      <w:proofErr w:type="gramEnd"/>
    </w:p>
    <w:p w14:paraId="2D4CD979" w14:textId="58C88D7C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A261CE">
        <w:rPr>
          <w:rFonts w:ascii="Arial" w:hAnsi="Arial" w:cs="Arial"/>
        </w:rPr>
        <w:t>conditions;</w:t>
      </w:r>
      <w:proofErr w:type="gramEnd"/>
    </w:p>
    <w:p w14:paraId="20E8A2DE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373F6C" w14:textId="15C64685" w:rsidR="001C4AD3" w:rsidRPr="00A261CE" w:rsidRDefault="001C4AD3" w:rsidP="001C4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Implementation of electricity industry pricing policy (inclining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block tariffs).</w:t>
      </w:r>
    </w:p>
    <w:p w14:paraId="728C1615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E994" w14:textId="220B1A58" w:rsidR="001C4AD3" w:rsidRPr="00A261CE" w:rsidRDefault="001C4AD3" w:rsidP="000113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Increased debt levels.</w:t>
      </w:r>
    </w:p>
    <w:p w14:paraId="44642209" w14:textId="507A8C49" w:rsidR="001C4AD3" w:rsidRPr="00A261CE" w:rsidRDefault="001C4AD3" w:rsidP="001C4AD3">
      <w:pPr>
        <w:rPr>
          <w:rFonts w:ascii="Arial" w:hAnsi="Arial" w:cs="Arial"/>
        </w:rPr>
      </w:pPr>
    </w:p>
    <w:p w14:paraId="2D8C39EB" w14:textId="39BB7E3E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Surplus cash not immediately required for operational purposes is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invested in terms of the municipality’s investment policy to maximize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the return on cash.</w:t>
      </w:r>
    </w:p>
    <w:p w14:paraId="20908C06" w14:textId="139500DF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DAE04D" w14:textId="77777777" w:rsidR="006F4BF4" w:rsidRPr="00A261CE" w:rsidRDefault="006F4BF4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96BF8A" w14:textId="68E6E1F8" w:rsidR="001C4AD3" w:rsidRPr="00A261CE" w:rsidRDefault="001C4AD3" w:rsidP="006F4BF4">
      <w:pPr>
        <w:pStyle w:val="Heading1"/>
        <w:rPr>
          <w:rFonts w:ascii="Arial" w:hAnsi="Arial" w:cs="Arial"/>
          <w:sz w:val="22"/>
          <w:szCs w:val="22"/>
        </w:rPr>
      </w:pPr>
      <w:bookmarkStart w:id="7" w:name="_Toc41476750"/>
      <w:r w:rsidRPr="00A261CE">
        <w:rPr>
          <w:rFonts w:ascii="Arial" w:hAnsi="Arial" w:cs="Arial"/>
          <w:sz w:val="22"/>
          <w:szCs w:val="22"/>
        </w:rPr>
        <w:t>6. DEBT MANAGEMENT</w:t>
      </w:r>
      <w:bookmarkEnd w:id="7"/>
    </w:p>
    <w:p w14:paraId="7C77D1F0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7F6488E" w14:textId="085FC45B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6.1 Debt is managed in terms of the municipal credit control and debt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 xml:space="preserve">collection policy </w:t>
      </w:r>
      <w:r w:rsidR="00011399" w:rsidRPr="00A261CE">
        <w:rPr>
          <w:rFonts w:ascii="Arial" w:hAnsi="Arial" w:cs="Arial"/>
        </w:rPr>
        <w:t>a</w:t>
      </w:r>
      <w:r w:rsidRPr="00A261CE">
        <w:rPr>
          <w:rFonts w:ascii="Arial" w:hAnsi="Arial" w:cs="Arial"/>
        </w:rPr>
        <w:t xml:space="preserve">nd the writing </w:t>
      </w:r>
      <w:proofErr w:type="gramStart"/>
      <w:r w:rsidRPr="00A261CE">
        <w:rPr>
          <w:rFonts w:ascii="Arial" w:hAnsi="Arial" w:cs="Arial"/>
        </w:rPr>
        <w:t>off of</w:t>
      </w:r>
      <w:proofErr w:type="gramEnd"/>
      <w:r w:rsidRPr="00A261CE">
        <w:rPr>
          <w:rFonts w:ascii="Arial" w:hAnsi="Arial" w:cs="Arial"/>
        </w:rPr>
        <w:t xml:space="preserve"> bad debts and impairments of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debtors’ policy.</w:t>
      </w:r>
    </w:p>
    <w:p w14:paraId="5CFC9745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5C9D6C" w14:textId="6EEB3FEE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6.2 The provision for revenue that will not be collected are budgeted as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an expense and is based on the projected annual non-payment rate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for each service.</w:t>
      </w:r>
    </w:p>
    <w:p w14:paraId="520079E2" w14:textId="60DF31CF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6B3D4" w14:textId="63ADBFDA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A60782" w14:textId="4B7ABCA0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A31B05" w14:textId="125060F1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A3B406" w14:textId="133E260B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4641FF" w14:textId="6C5EB0D8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B34D2D" w14:textId="77777777" w:rsidR="00D10AD7" w:rsidRPr="00A261CE" w:rsidRDefault="00D10AD7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15F615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0FF5D4" w14:textId="218E846F" w:rsidR="001C4AD3" w:rsidRPr="00A261CE" w:rsidRDefault="001C4AD3" w:rsidP="006F4BF4">
      <w:pPr>
        <w:pStyle w:val="Heading1"/>
        <w:rPr>
          <w:rFonts w:ascii="Arial" w:hAnsi="Arial" w:cs="Arial"/>
          <w:sz w:val="22"/>
          <w:szCs w:val="22"/>
        </w:rPr>
      </w:pPr>
      <w:bookmarkStart w:id="8" w:name="_Toc41476751"/>
      <w:r w:rsidRPr="00A261CE">
        <w:rPr>
          <w:rFonts w:ascii="Arial" w:hAnsi="Arial" w:cs="Arial"/>
          <w:sz w:val="22"/>
          <w:szCs w:val="22"/>
        </w:rPr>
        <w:t>7. OPERATING BUDGET</w:t>
      </w:r>
      <w:bookmarkEnd w:id="8"/>
    </w:p>
    <w:p w14:paraId="737B5317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23FB95A" w14:textId="452BA2CE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7.1 The operating budget provides funding to departments for their</w:t>
      </w:r>
      <w:r w:rsidR="00011399" w:rsidRPr="00A261CE">
        <w:rPr>
          <w:rFonts w:ascii="Arial" w:hAnsi="Arial" w:cs="Arial"/>
        </w:rPr>
        <w:t xml:space="preserve"> </w:t>
      </w:r>
      <w:proofErr w:type="gramStart"/>
      <w:r w:rsidRPr="00A261CE">
        <w:rPr>
          <w:rFonts w:ascii="Arial" w:hAnsi="Arial" w:cs="Arial"/>
        </w:rPr>
        <w:t>medium term</w:t>
      </w:r>
      <w:proofErr w:type="gramEnd"/>
      <w:r w:rsidRPr="00A261CE">
        <w:rPr>
          <w:rFonts w:ascii="Arial" w:hAnsi="Arial" w:cs="Arial"/>
        </w:rPr>
        <w:t xml:space="preserve"> expenditure as planned. The municipality categorizes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services rendered to the community according to its revenue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generating capabilities.</w:t>
      </w:r>
    </w:p>
    <w:p w14:paraId="36118DBB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067E26" w14:textId="3DB142CC" w:rsidR="001C4AD3" w:rsidRPr="00A261CE" w:rsidRDefault="001C4AD3" w:rsidP="000113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lastRenderedPageBreak/>
        <w:t>Trading services – services that generate surpluses that can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be used for cross subsidization to fund other services.</w:t>
      </w:r>
    </w:p>
    <w:p w14:paraId="7DF5119A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FF1FFC" w14:textId="66C5C50E" w:rsidR="001C4AD3" w:rsidRPr="00A261CE" w:rsidRDefault="001C4AD3" w:rsidP="000113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Economic services – services that break even with no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surpluses.</w:t>
      </w:r>
    </w:p>
    <w:p w14:paraId="0DEF47CD" w14:textId="77777777" w:rsidR="00011399" w:rsidRPr="00A261CE" w:rsidRDefault="00011399" w:rsidP="00011399">
      <w:pPr>
        <w:pStyle w:val="ListParagraph"/>
        <w:rPr>
          <w:rFonts w:ascii="Arial" w:hAnsi="Arial" w:cs="Arial"/>
        </w:rPr>
      </w:pPr>
    </w:p>
    <w:p w14:paraId="6E9F0D15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7D117" w14:textId="34E9F3CA" w:rsidR="001C4AD3" w:rsidRPr="00A261CE" w:rsidRDefault="001C4AD3" w:rsidP="000113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Rates and general services – services that are funded by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rates, surpluses generated by trading services, and/or other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revenues generated such as fines, interest received, grants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and subsidies etc.</w:t>
      </w:r>
    </w:p>
    <w:p w14:paraId="0FFB4099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9D488F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7.2 The operating budget is funded from the following main sources of</w:t>
      </w:r>
    </w:p>
    <w:p w14:paraId="7DF54A52" w14:textId="3AE149DE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revenue:</w:t>
      </w:r>
    </w:p>
    <w:p w14:paraId="6FDB94CD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12AB8" w14:textId="32D06D0B" w:rsidR="001C4AD3" w:rsidRPr="00A261CE" w:rsidRDefault="001C4AD3" w:rsidP="000113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Property rates.</w:t>
      </w:r>
    </w:p>
    <w:p w14:paraId="4E552099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40A34B" w14:textId="2FC50CB1" w:rsidR="001C4AD3" w:rsidRPr="00A261CE" w:rsidRDefault="001C4AD3" w:rsidP="000113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Surpluses generated from service charges.</w:t>
      </w:r>
    </w:p>
    <w:p w14:paraId="42FE45B5" w14:textId="77777777" w:rsidR="00011399" w:rsidRPr="00A261CE" w:rsidRDefault="00011399" w:rsidP="000113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C554E8" w14:textId="57A0666E" w:rsidR="001C4AD3" w:rsidRPr="00A261CE" w:rsidRDefault="001C4AD3" w:rsidP="000113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Government grants and subsidies.</w:t>
      </w:r>
    </w:p>
    <w:p w14:paraId="229B368B" w14:textId="77777777" w:rsidR="00011399" w:rsidRPr="00A261CE" w:rsidRDefault="00011399" w:rsidP="00011399">
      <w:pPr>
        <w:pStyle w:val="ListParagraph"/>
        <w:rPr>
          <w:rFonts w:ascii="Arial" w:hAnsi="Arial" w:cs="Arial"/>
        </w:rPr>
      </w:pPr>
    </w:p>
    <w:p w14:paraId="3F8669F2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5707E5" w14:textId="49961E20" w:rsidR="001C4AD3" w:rsidRPr="00A261CE" w:rsidRDefault="001C4AD3" w:rsidP="000113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Other revenue, fines, interest received etc.</w:t>
      </w:r>
    </w:p>
    <w:p w14:paraId="1C176BFA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410A16" w14:textId="212D11E4" w:rsidR="00011399" w:rsidRPr="00A261CE" w:rsidRDefault="001C4AD3" w:rsidP="000113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Cash backed accumulated surpluses from previous years not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committed for any other purposes.</w:t>
      </w:r>
    </w:p>
    <w:p w14:paraId="6FAB2FDB" w14:textId="1557D674" w:rsidR="001C4AD3" w:rsidRPr="00A261CE" w:rsidRDefault="001C4AD3" w:rsidP="001C4AD3">
      <w:pPr>
        <w:rPr>
          <w:rFonts w:ascii="Arial" w:hAnsi="Arial" w:cs="Arial"/>
        </w:rPr>
      </w:pPr>
    </w:p>
    <w:p w14:paraId="3DAC410E" w14:textId="5E1A5EF5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The following guiding principles apply when compiling the operating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budget:</w:t>
      </w:r>
    </w:p>
    <w:p w14:paraId="34B9BB0A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88A02" w14:textId="0160192E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The annual budget must be balanced.</w:t>
      </w:r>
    </w:p>
    <w:p w14:paraId="1A31BE59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7D998" w14:textId="79AE57FE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Growth parameters must be realistic </w:t>
      </w:r>
      <w:proofErr w:type="gramStart"/>
      <w:r w:rsidRPr="00A261CE">
        <w:rPr>
          <w:rFonts w:ascii="Arial" w:hAnsi="Arial" w:cs="Arial"/>
        </w:rPr>
        <w:t>taking into account</w:t>
      </w:r>
      <w:proofErr w:type="gramEnd"/>
      <w:r w:rsidRPr="00A261CE">
        <w:rPr>
          <w:rFonts w:ascii="Arial" w:hAnsi="Arial" w:cs="Arial"/>
        </w:rPr>
        <w:t xml:space="preserve"> the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current economic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conditions.</w:t>
      </w:r>
    </w:p>
    <w:p w14:paraId="5EEB0868" w14:textId="77777777" w:rsidR="00011399" w:rsidRPr="00A261CE" w:rsidRDefault="00011399" w:rsidP="000113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935A31" w14:textId="415661FC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Tariff adjustments must be realistic, taking into consideration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 xml:space="preserve">the general inflation, affordability, bulk </w:t>
      </w:r>
      <w:proofErr w:type="gramStart"/>
      <w:r w:rsidRPr="00A261CE">
        <w:rPr>
          <w:rFonts w:ascii="Arial" w:hAnsi="Arial" w:cs="Arial"/>
        </w:rPr>
        <w:t>increases</w:t>
      </w:r>
      <w:proofErr w:type="gramEnd"/>
      <w:r w:rsidRPr="00A261CE">
        <w:rPr>
          <w:rFonts w:ascii="Arial" w:hAnsi="Arial" w:cs="Arial"/>
        </w:rPr>
        <w:t xml:space="preserve"> and the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demand according to the approved integrated development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plan (IDP).</w:t>
      </w:r>
    </w:p>
    <w:p w14:paraId="4D4C147A" w14:textId="77777777" w:rsidR="00011399" w:rsidRPr="00A261CE" w:rsidRDefault="00011399" w:rsidP="00011399">
      <w:pPr>
        <w:pStyle w:val="ListParagraph"/>
        <w:rPr>
          <w:rFonts w:ascii="Arial" w:hAnsi="Arial" w:cs="Arial"/>
        </w:rPr>
      </w:pPr>
    </w:p>
    <w:p w14:paraId="0897C467" w14:textId="77777777" w:rsidR="00011399" w:rsidRPr="00A261CE" w:rsidRDefault="00011399" w:rsidP="000113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8D3646" w14:textId="3FC1EAA9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Revenue from government grants and subsidies must be in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line with allocations gazette in the Division of Revenue Act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and provincial gazettes.</w:t>
      </w:r>
    </w:p>
    <w:p w14:paraId="0BAB2548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5EC437" w14:textId="4D97801F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Revenue from public contributions, donations or any other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grants may only be included in the budget if there are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acceptable documentation that guarantees the funds such as:</w:t>
      </w:r>
    </w:p>
    <w:p w14:paraId="3CFD6A39" w14:textId="77777777" w:rsidR="00011399" w:rsidRPr="00A261CE" w:rsidRDefault="00011399" w:rsidP="00011399">
      <w:pPr>
        <w:pStyle w:val="ListParagraph"/>
        <w:rPr>
          <w:rFonts w:ascii="Arial" w:hAnsi="Arial" w:cs="Arial"/>
        </w:rPr>
      </w:pPr>
    </w:p>
    <w:p w14:paraId="29A22CA5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9A2D2C" w14:textId="215B4AEE" w:rsidR="001C4AD3" w:rsidRPr="00A261CE" w:rsidRDefault="001C4AD3" w:rsidP="000113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signed service level </w:t>
      </w:r>
      <w:proofErr w:type="gramStart"/>
      <w:r w:rsidRPr="00A261CE">
        <w:rPr>
          <w:rFonts w:ascii="Arial" w:hAnsi="Arial" w:cs="Arial"/>
        </w:rPr>
        <w:t>agreement;</w:t>
      </w:r>
      <w:proofErr w:type="gramEnd"/>
    </w:p>
    <w:p w14:paraId="3CB90756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72C3DDDA" w14:textId="457B35AD" w:rsidR="001C4AD3" w:rsidRPr="00A261CE" w:rsidRDefault="001C4AD3" w:rsidP="000113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contract or written confirmation; or</w:t>
      </w:r>
    </w:p>
    <w:p w14:paraId="7BDCFCF4" w14:textId="77777777" w:rsidR="00011399" w:rsidRPr="00A261CE" w:rsidRDefault="00011399" w:rsidP="00011399">
      <w:pPr>
        <w:pStyle w:val="ListParagraph"/>
        <w:rPr>
          <w:rFonts w:ascii="Arial" w:hAnsi="Arial" w:cs="Arial"/>
        </w:rPr>
      </w:pPr>
    </w:p>
    <w:p w14:paraId="5987B017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5F22F179" w14:textId="34487A33" w:rsidR="001C4AD3" w:rsidRPr="00A261CE" w:rsidRDefault="001C4AD3" w:rsidP="000113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any other legally binding document.</w:t>
      </w:r>
    </w:p>
    <w:p w14:paraId="56130F8D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5DA4802E" w14:textId="21C6E029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lastRenderedPageBreak/>
        <w:t xml:space="preserve">Property rates are levied according to the Municipal </w:t>
      </w:r>
      <w:proofErr w:type="gramStart"/>
      <w:r w:rsidRPr="00A261CE">
        <w:rPr>
          <w:rFonts w:ascii="Arial" w:hAnsi="Arial" w:cs="Arial"/>
        </w:rPr>
        <w:t>Property</w:t>
      </w:r>
      <w:r w:rsidR="00011399" w:rsidRPr="00A261CE">
        <w:rPr>
          <w:rFonts w:ascii="Arial" w:hAnsi="Arial" w:cs="Arial"/>
        </w:rPr>
        <w:t xml:space="preserve">  </w:t>
      </w:r>
      <w:r w:rsidRPr="00A261CE">
        <w:rPr>
          <w:rFonts w:ascii="Arial" w:hAnsi="Arial" w:cs="Arial"/>
        </w:rPr>
        <w:t>Rates</w:t>
      </w:r>
      <w:proofErr w:type="gramEnd"/>
      <w:r w:rsidRPr="00A261CE">
        <w:rPr>
          <w:rFonts w:ascii="Arial" w:hAnsi="Arial" w:cs="Arial"/>
        </w:rPr>
        <w:t xml:space="preserve"> Act, and property rates policy based on land and</w:t>
      </w:r>
      <w:r w:rsidR="00011399" w:rsidRPr="00A261CE">
        <w:rPr>
          <w:rFonts w:ascii="Arial" w:hAnsi="Arial" w:cs="Arial"/>
        </w:rPr>
        <w:t xml:space="preserve">  </w:t>
      </w:r>
      <w:r w:rsidRPr="00A261CE">
        <w:rPr>
          <w:rFonts w:ascii="Arial" w:hAnsi="Arial" w:cs="Arial"/>
        </w:rPr>
        <w:t>improvement values. The budget is compiled using the latest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approved valuation and supplementary roll, consistent with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current and past trends. Property rates tariffs and rebates are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determined annually as part of the tariff setting process.</w:t>
      </w:r>
    </w:p>
    <w:p w14:paraId="3F43A968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B3CB6F" w14:textId="6709212C" w:rsidR="001C4AD3" w:rsidRPr="00A261CE" w:rsidRDefault="001C4AD3" w:rsidP="001C4A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Property rates rebates, exemptions and reductions are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budgeted either as revenue foregone or a grant as per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directive in MFMA budget circular 51 depending on the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conditions thereof.</w:t>
      </w:r>
    </w:p>
    <w:p w14:paraId="116EFB50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EB931C" w14:textId="2CF3A9E7" w:rsidR="00011399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Projected revenue from service charges must be realistic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based on current and past trends with expected growth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 xml:space="preserve">considering the current economic conditions. </w:t>
      </w:r>
    </w:p>
    <w:p w14:paraId="377751E5" w14:textId="77777777" w:rsidR="00011399" w:rsidRPr="00A261CE" w:rsidRDefault="00011399" w:rsidP="00011399">
      <w:pPr>
        <w:pStyle w:val="ListParagraph"/>
        <w:rPr>
          <w:rFonts w:ascii="Arial" w:hAnsi="Arial" w:cs="Arial"/>
        </w:rPr>
      </w:pPr>
    </w:p>
    <w:p w14:paraId="65CAD736" w14:textId="19A25B1D" w:rsidR="001C4AD3" w:rsidRPr="00A261CE" w:rsidRDefault="001C4AD3" w:rsidP="001C4A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The following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factors must be considered for each service:</w:t>
      </w:r>
    </w:p>
    <w:p w14:paraId="5E539EBF" w14:textId="48FDE260" w:rsidR="001C4AD3" w:rsidRPr="00A261CE" w:rsidRDefault="001C4AD3" w:rsidP="001C4AD3">
      <w:pPr>
        <w:rPr>
          <w:rFonts w:ascii="Arial" w:hAnsi="Arial" w:cs="Arial"/>
        </w:rPr>
      </w:pPr>
    </w:p>
    <w:p w14:paraId="762BD014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Metered services comprise of electricity and water:</w:t>
      </w:r>
    </w:p>
    <w:p w14:paraId="09DA78A8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the consumption trends for the previous financial</w:t>
      </w:r>
    </w:p>
    <w:p w14:paraId="1D5377C3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A261CE">
        <w:rPr>
          <w:rFonts w:ascii="Arial" w:hAnsi="Arial" w:cs="Arial"/>
        </w:rPr>
        <w:t>years;</w:t>
      </w:r>
      <w:proofErr w:type="gramEnd"/>
    </w:p>
    <w:p w14:paraId="26262632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envisaged water restrictions or load shedding when</w:t>
      </w:r>
    </w:p>
    <w:p w14:paraId="2094020A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applicable; and</w:t>
      </w:r>
    </w:p>
    <w:p w14:paraId="691F041C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actual revenue collected in previous financial</w:t>
      </w:r>
    </w:p>
    <w:p w14:paraId="65ED9524" w14:textId="048E267B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years.</w:t>
      </w:r>
    </w:p>
    <w:p w14:paraId="5C66DFF9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7F604A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(ii) Refuse removal services:</w:t>
      </w:r>
    </w:p>
    <w:p w14:paraId="3F9DEB66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the actual number of erven receiving the service per</w:t>
      </w:r>
    </w:p>
    <w:p w14:paraId="285C6CD7" w14:textId="71AB4280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category; and</w:t>
      </w:r>
    </w:p>
    <w:p w14:paraId="522309AE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C84433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actual revenue collected in previous financial years.</w:t>
      </w:r>
    </w:p>
    <w:p w14:paraId="29ED5F66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(iii) Sewerage services:</w:t>
      </w:r>
    </w:p>
    <w:p w14:paraId="1271A419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the actual number of erven receiving the service</w:t>
      </w:r>
    </w:p>
    <w:p w14:paraId="2CB116F8" w14:textId="77777777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and the consumption trends per category; and</w:t>
      </w:r>
    </w:p>
    <w:p w14:paraId="20CAF14D" w14:textId="253748AE" w:rsidR="001C4AD3" w:rsidRPr="00A261CE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- actual revenue collected in previous financial years.</w:t>
      </w:r>
    </w:p>
    <w:p w14:paraId="54EC0756" w14:textId="77777777" w:rsidR="00011399" w:rsidRPr="00A261CE" w:rsidRDefault="00011399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BD480D" w14:textId="04A3EC3E" w:rsidR="001C4AD3" w:rsidRPr="00A261CE" w:rsidRDefault="001C4AD3" w:rsidP="000113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 xml:space="preserve">Rebates, </w:t>
      </w:r>
      <w:proofErr w:type="gramStart"/>
      <w:r w:rsidRPr="00A261CE">
        <w:rPr>
          <w:rFonts w:ascii="Arial" w:hAnsi="Arial" w:cs="Arial"/>
        </w:rPr>
        <w:t>exemptions</w:t>
      </w:r>
      <w:proofErr w:type="gramEnd"/>
      <w:r w:rsidRPr="00A261CE">
        <w:rPr>
          <w:rFonts w:ascii="Arial" w:hAnsi="Arial" w:cs="Arial"/>
        </w:rPr>
        <w:t xml:space="preserve"> or reductions for service charges are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budgeted either as revenue foregone or as a grant as per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directive in MFMA budget circular 51 depending on the</w:t>
      </w:r>
      <w:r w:rsidR="00011399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conditions thereof.</w:t>
      </w:r>
    </w:p>
    <w:p w14:paraId="19D111C8" w14:textId="77777777" w:rsidR="00011399" w:rsidRPr="00A261CE" w:rsidRDefault="00011399" w:rsidP="000113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B6823A" w14:textId="598AAF66" w:rsidR="001C4AD3" w:rsidRPr="00A261CE" w:rsidRDefault="001C4AD3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61CE">
        <w:rPr>
          <w:rFonts w:ascii="Arial" w:hAnsi="Arial" w:cs="Arial"/>
        </w:rPr>
        <w:t>Other projected income is charged in terms of the approved</w:t>
      </w:r>
      <w:r w:rsidR="002D043F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 xml:space="preserve">sundry tariffs and fines considering the past trends </w:t>
      </w:r>
      <w:proofErr w:type="gramStart"/>
      <w:r w:rsidRPr="00A261CE">
        <w:rPr>
          <w:rFonts w:ascii="Arial" w:hAnsi="Arial" w:cs="Arial"/>
        </w:rPr>
        <w:t>and</w:t>
      </w:r>
      <w:r w:rsidR="002D043F" w:rsidRPr="00A261CE">
        <w:rPr>
          <w:rFonts w:ascii="Arial" w:hAnsi="Arial" w:cs="Arial"/>
        </w:rPr>
        <w:t xml:space="preserve">  </w:t>
      </w:r>
      <w:r w:rsidRPr="00A261CE">
        <w:rPr>
          <w:rFonts w:ascii="Arial" w:hAnsi="Arial" w:cs="Arial"/>
        </w:rPr>
        <w:t>expected</w:t>
      </w:r>
      <w:proofErr w:type="gramEnd"/>
      <w:r w:rsidRPr="00A261CE">
        <w:rPr>
          <w:rFonts w:ascii="Arial" w:hAnsi="Arial" w:cs="Arial"/>
        </w:rPr>
        <w:t xml:space="preserve"> growth for each category.</w:t>
      </w:r>
    </w:p>
    <w:p w14:paraId="3076D308" w14:textId="77777777" w:rsidR="002D043F" w:rsidRPr="00A261CE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CDC332" w14:textId="3F81425C" w:rsidR="001C4AD3" w:rsidRPr="002D043F" w:rsidRDefault="001C4AD3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A261CE">
        <w:rPr>
          <w:rFonts w:ascii="Arial" w:hAnsi="Arial" w:cs="Arial"/>
        </w:rPr>
        <w:t>Provision for revenue that will not be collected is made against</w:t>
      </w:r>
      <w:r w:rsidR="002D043F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>the expenditure item bad debt and based on actual collection</w:t>
      </w:r>
      <w:r w:rsidR="002D043F" w:rsidRPr="00A261CE">
        <w:rPr>
          <w:rFonts w:ascii="Arial" w:hAnsi="Arial" w:cs="Arial"/>
        </w:rPr>
        <w:t xml:space="preserve"> </w:t>
      </w:r>
      <w:r w:rsidRPr="00A261CE">
        <w:rPr>
          <w:rFonts w:ascii="Arial" w:hAnsi="Arial" w:cs="Arial"/>
        </w:rPr>
        <w:t xml:space="preserve">levels for the previous financial year </w:t>
      </w:r>
      <w:r w:rsidRPr="002D043F">
        <w:rPr>
          <w:rFonts w:ascii="Arial" w:hAnsi="Arial" w:cs="Arial"/>
          <w:sz w:val="23"/>
          <w:szCs w:val="23"/>
        </w:rPr>
        <w:t>and the projected annual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non-payment rate.</w:t>
      </w:r>
    </w:p>
    <w:p w14:paraId="68526FD2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26630345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4EE24EB2" w14:textId="5024CC58" w:rsidR="001C4AD3" w:rsidRDefault="002D043F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="001C4AD3">
        <w:rPr>
          <w:rFonts w:ascii="Arial" w:hAnsi="Arial" w:cs="Arial"/>
          <w:sz w:val="23"/>
          <w:szCs w:val="23"/>
        </w:rPr>
        <w:t>Interest received from actual long-term and or short-term</w:t>
      </w:r>
      <w:r>
        <w:rPr>
          <w:rFonts w:ascii="Arial" w:hAnsi="Arial" w:cs="Arial"/>
          <w:sz w:val="23"/>
          <w:szCs w:val="23"/>
        </w:rPr>
        <w:t xml:space="preserve"> </w:t>
      </w:r>
      <w:r w:rsidR="001C4AD3">
        <w:rPr>
          <w:rFonts w:ascii="Arial" w:hAnsi="Arial" w:cs="Arial"/>
          <w:sz w:val="23"/>
          <w:szCs w:val="23"/>
        </w:rPr>
        <w:t>investments are based on the amount reasonably expected to</w:t>
      </w:r>
      <w:r>
        <w:rPr>
          <w:rFonts w:ascii="Arial" w:hAnsi="Arial" w:cs="Arial"/>
          <w:sz w:val="23"/>
          <w:szCs w:val="23"/>
        </w:rPr>
        <w:t xml:space="preserve"> </w:t>
      </w:r>
      <w:r w:rsidR="001C4AD3">
        <w:rPr>
          <w:rFonts w:ascii="Arial" w:hAnsi="Arial" w:cs="Arial"/>
          <w:sz w:val="23"/>
          <w:szCs w:val="23"/>
        </w:rPr>
        <w:t>be earned on cash amounts available during the year</w:t>
      </w:r>
      <w:r>
        <w:rPr>
          <w:rFonts w:ascii="Arial" w:hAnsi="Arial" w:cs="Arial"/>
          <w:sz w:val="23"/>
          <w:szCs w:val="23"/>
        </w:rPr>
        <w:t xml:space="preserve"> </w:t>
      </w:r>
      <w:r w:rsidR="001C4AD3">
        <w:rPr>
          <w:rFonts w:ascii="Arial" w:hAnsi="Arial" w:cs="Arial"/>
          <w:sz w:val="23"/>
          <w:szCs w:val="23"/>
        </w:rPr>
        <w:t>according to the expected interest rate trends. The actual</w:t>
      </w:r>
      <w:r>
        <w:rPr>
          <w:rFonts w:ascii="Arial" w:hAnsi="Arial" w:cs="Arial"/>
          <w:sz w:val="23"/>
          <w:szCs w:val="23"/>
        </w:rPr>
        <w:t xml:space="preserve"> </w:t>
      </w:r>
      <w:r w:rsidR="001C4AD3">
        <w:rPr>
          <w:rFonts w:ascii="Arial" w:hAnsi="Arial" w:cs="Arial"/>
          <w:sz w:val="23"/>
          <w:szCs w:val="23"/>
        </w:rPr>
        <w:t>amount allocated for interest on investments is contributed to</w:t>
      </w:r>
      <w:r>
        <w:rPr>
          <w:rFonts w:ascii="Arial" w:hAnsi="Arial" w:cs="Arial"/>
          <w:sz w:val="23"/>
          <w:szCs w:val="23"/>
        </w:rPr>
        <w:t xml:space="preserve"> </w:t>
      </w:r>
      <w:r w:rsidR="001C4AD3">
        <w:rPr>
          <w:rFonts w:ascii="Arial" w:hAnsi="Arial" w:cs="Arial"/>
          <w:sz w:val="23"/>
          <w:szCs w:val="23"/>
        </w:rPr>
        <w:t>the capital replacement reserve.</w:t>
      </w:r>
    </w:p>
    <w:p w14:paraId="48A9A6D0" w14:textId="2F7151C1" w:rsidR="001C4AD3" w:rsidRDefault="001C4AD3" w:rsidP="001C4AD3">
      <w:pPr>
        <w:rPr>
          <w:rFonts w:ascii="Arial" w:hAnsi="Arial" w:cs="Arial"/>
          <w:sz w:val="23"/>
          <w:szCs w:val="23"/>
        </w:rPr>
      </w:pPr>
    </w:p>
    <w:p w14:paraId="47E4256B" w14:textId="0D07E4A7" w:rsidR="001C4AD3" w:rsidRPr="002D043F" w:rsidRDefault="001C4AD3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lastRenderedPageBreak/>
        <w:t>Transfers from the accumulated surplus to fund operating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expenditure will only be allowed for specific once-off projects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and with no recurring operating expenditure resulting thereof.</w:t>
      </w:r>
    </w:p>
    <w:p w14:paraId="53F851CF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5B0FED1A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54A08C88" w14:textId="3EDB0BA8" w:rsidR="001C4AD3" w:rsidRPr="002D043F" w:rsidRDefault="001C4AD3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Transfers from the accumulated surplus to offset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increased depreciation charges </w:t>
      </w:r>
      <w:proofErr w:type="gramStart"/>
      <w:r w:rsidRPr="002D043F">
        <w:rPr>
          <w:rFonts w:ascii="Arial" w:hAnsi="Arial" w:cs="Arial"/>
          <w:sz w:val="23"/>
          <w:szCs w:val="23"/>
        </w:rPr>
        <w:t>as a result of</w:t>
      </w:r>
      <w:proofErr w:type="gramEnd"/>
      <w:r w:rsidRPr="002D043F">
        <w:rPr>
          <w:rFonts w:ascii="Arial" w:hAnsi="Arial" w:cs="Arial"/>
          <w:sz w:val="23"/>
          <w:szCs w:val="23"/>
        </w:rPr>
        <w:t xml:space="preserve">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implementation of GRAP 17 will be phased out over a number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of years.</w:t>
      </w:r>
    </w:p>
    <w:p w14:paraId="7716C045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42FAE0BD" w14:textId="04CFC8DA" w:rsidR="001C4AD3" w:rsidRDefault="001C4AD3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detailed salary budget is compiled on an annual basis. All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funded positions are budgeted for in total and new and/or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funded vacant positions are budgeted for six (6) months only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of the total package considering the recruitment process. As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guiding principle the salary budget should not constitute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more than 35% of annual operating expenditure.</w:t>
      </w:r>
    </w:p>
    <w:p w14:paraId="1B8FEF99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32590134" w14:textId="77777777" w:rsid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58F4A41A" w14:textId="3666D871" w:rsidR="001C4AD3" w:rsidRPr="002D043F" w:rsidRDefault="001C4AD3" w:rsidP="002D04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Depreciation charges are fully budgeted for according to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asset register and to limit the impact of the implementation of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GRAP 17 a transfer from the accumulated surplus is made.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2D043F">
        <w:rPr>
          <w:rFonts w:ascii="Arial" w:hAnsi="Arial" w:cs="Arial"/>
          <w:sz w:val="23"/>
          <w:szCs w:val="23"/>
        </w:rPr>
        <w:t>However</w:t>
      </w:r>
      <w:proofErr w:type="gramEnd"/>
      <w:r w:rsidRPr="002D043F">
        <w:rPr>
          <w:rFonts w:ascii="Arial" w:hAnsi="Arial" w:cs="Arial"/>
          <w:sz w:val="23"/>
          <w:szCs w:val="23"/>
        </w:rPr>
        <w:t xml:space="preserve"> the annual cash flow requirement for the repayment</w:t>
      </w:r>
      <w:r w:rsid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of borrowings must fully be taken into consideration with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setting of tariffs.</w:t>
      </w:r>
    </w:p>
    <w:p w14:paraId="33A65E83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789F7F9" w14:textId="1767139A" w:rsidR="001C4AD3" w:rsidRDefault="001C4AD3" w:rsidP="001C4A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To ensure the health of municipal assets, sufficient provision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must be made for the maintenance of existing and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infrastructure assets based on affordable levels, resulting that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maintenance budgets are normally lower than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recommended levels. Therefore the mere reduction </w:t>
      </w:r>
      <w:proofErr w:type="gramStart"/>
      <w:r w:rsidRPr="002D043F">
        <w:rPr>
          <w:rFonts w:ascii="Arial" w:hAnsi="Arial" w:cs="Arial"/>
          <w:sz w:val="23"/>
          <w:szCs w:val="23"/>
        </w:rPr>
        <w:t>of</w:t>
      </w:r>
      <w:r w:rsidR="002D043F" w:rsidRPr="002D043F">
        <w:rPr>
          <w:rFonts w:ascii="Arial" w:hAnsi="Arial" w:cs="Arial"/>
          <w:sz w:val="23"/>
          <w:szCs w:val="23"/>
        </w:rPr>
        <w:t xml:space="preserve">  </w:t>
      </w:r>
      <w:r w:rsidRPr="002D043F">
        <w:rPr>
          <w:rFonts w:ascii="Arial" w:hAnsi="Arial" w:cs="Arial"/>
          <w:sz w:val="23"/>
          <w:szCs w:val="23"/>
        </w:rPr>
        <w:t>maintenance</w:t>
      </w:r>
      <w:proofErr w:type="gramEnd"/>
      <w:r w:rsidRPr="002D043F">
        <w:rPr>
          <w:rFonts w:ascii="Arial" w:hAnsi="Arial" w:cs="Arial"/>
          <w:sz w:val="23"/>
          <w:szCs w:val="23"/>
        </w:rPr>
        <w:t xml:space="preserve"> budgets to balance annual budgets must</w:t>
      </w:r>
      <w:r w:rsidR="002D043F" w:rsidRPr="002D043F">
        <w:rPr>
          <w:rFonts w:ascii="Arial" w:hAnsi="Arial" w:cs="Arial"/>
          <w:sz w:val="23"/>
          <w:szCs w:val="23"/>
        </w:rPr>
        <w:t xml:space="preserve">  </w:t>
      </w:r>
      <w:r w:rsidRPr="002D043F">
        <w:rPr>
          <w:rFonts w:ascii="Arial" w:hAnsi="Arial" w:cs="Arial"/>
          <w:sz w:val="23"/>
          <w:szCs w:val="23"/>
        </w:rPr>
        <w:t xml:space="preserve">carefully be considered. As a guiding </w:t>
      </w:r>
      <w:proofErr w:type="gramStart"/>
      <w:r w:rsidRPr="002D043F">
        <w:rPr>
          <w:rFonts w:ascii="Arial" w:hAnsi="Arial" w:cs="Arial"/>
          <w:sz w:val="23"/>
          <w:szCs w:val="23"/>
        </w:rPr>
        <w:t>principle</w:t>
      </w:r>
      <w:proofErr w:type="gramEnd"/>
      <w:r w:rsidRPr="002D043F">
        <w:rPr>
          <w:rFonts w:ascii="Arial" w:hAnsi="Arial" w:cs="Arial"/>
          <w:sz w:val="23"/>
          <w:szCs w:val="23"/>
        </w:rPr>
        <w:t xml:space="preserve"> repair and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maintenance should constitute between 5 and 8% of total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operating expenditure and should annually be increased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incrementally until the required targets are achieved.</w:t>
      </w:r>
    </w:p>
    <w:p w14:paraId="6867A8E0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95A2AF0" w14:textId="1626697F" w:rsidR="001C4AD3" w:rsidRPr="002D043F" w:rsidRDefault="001C4AD3" w:rsidP="001C4A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Individual expenditure line items are to be revised each year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when compiling the budget to ensure proper control over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expenditure. Increases for these line items must be linked to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the average inflation rate and macro-economic indicators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unless a signed agreement or contract stipulates otherwise.</w:t>
      </w:r>
    </w:p>
    <w:p w14:paraId="40C9C757" w14:textId="0279E203" w:rsidR="001C4AD3" w:rsidRDefault="001C4AD3" w:rsidP="001C4AD3">
      <w:pPr>
        <w:rPr>
          <w:rFonts w:ascii="Arial" w:hAnsi="Arial" w:cs="Arial"/>
          <w:sz w:val="23"/>
          <w:szCs w:val="23"/>
        </w:rPr>
      </w:pPr>
    </w:p>
    <w:p w14:paraId="18E05181" w14:textId="70A36F1F" w:rsidR="002D043F" w:rsidRDefault="002D043F" w:rsidP="001C4AD3">
      <w:pPr>
        <w:rPr>
          <w:rFonts w:ascii="Arial" w:hAnsi="Arial" w:cs="Arial"/>
          <w:sz w:val="23"/>
          <w:szCs w:val="23"/>
        </w:rPr>
      </w:pPr>
    </w:p>
    <w:p w14:paraId="48EADE04" w14:textId="75540CB4" w:rsidR="002D043F" w:rsidRDefault="002D043F" w:rsidP="001C4AD3">
      <w:pPr>
        <w:rPr>
          <w:rFonts w:ascii="Arial" w:hAnsi="Arial" w:cs="Arial"/>
          <w:sz w:val="23"/>
          <w:szCs w:val="23"/>
        </w:rPr>
      </w:pPr>
    </w:p>
    <w:p w14:paraId="347839A5" w14:textId="03484A48" w:rsidR="002D043F" w:rsidRDefault="002D043F" w:rsidP="001C4AD3">
      <w:pPr>
        <w:rPr>
          <w:rFonts w:ascii="Arial" w:hAnsi="Arial" w:cs="Arial"/>
          <w:sz w:val="23"/>
          <w:szCs w:val="23"/>
        </w:rPr>
      </w:pPr>
    </w:p>
    <w:p w14:paraId="07566FBF" w14:textId="1A099FB9" w:rsidR="002D043F" w:rsidRDefault="002D043F" w:rsidP="001C4AD3">
      <w:pPr>
        <w:rPr>
          <w:rFonts w:ascii="Arial" w:hAnsi="Arial" w:cs="Arial"/>
          <w:sz w:val="23"/>
          <w:szCs w:val="23"/>
        </w:rPr>
      </w:pPr>
    </w:p>
    <w:p w14:paraId="7E41428D" w14:textId="77777777" w:rsidR="002D043F" w:rsidRDefault="002D043F" w:rsidP="001C4AD3">
      <w:pPr>
        <w:rPr>
          <w:rFonts w:ascii="Arial" w:hAnsi="Arial" w:cs="Arial"/>
          <w:sz w:val="23"/>
          <w:szCs w:val="23"/>
        </w:rPr>
      </w:pPr>
    </w:p>
    <w:p w14:paraId="3572FB7E" w14:textId="5AA9D8AB" w:rsidR="001C4AD3" w:rsidRPr="006F4BF4" w:rsidRDefault="001C4AD3" w:rsidP="006F4BF4">
      <w:pPr>
        <w:pStyle w:val="Heading1"/>
        <w:rPr>
          <w:rFonts w:ascii="Arial" w:hAnsi="Arial" w:cs="Arial"/>
          <w:sz w:val="23"/>
          <w:szCs w:val="23"/>
        </w:rPr>
      </w:pPr>
      <w:bookmarkStart w:id="9" w:name="_Toc41476752"/>
      <w:r>
        <w:rPr>
          <w:rFonts w:ascii="Arial" w:hAnsi="Arial" w:cs="Arial"/>
          <w:sz w:val="23"/>
          <w:szCs w:val="23"/>
        </w:rPr>
        <w:t xml:space="preserve">8. </w:t>
      </w:r>
      <w:r w:rsidRPr="006F4BF4">
        <w:rPr>
          <w:rFonts w:ascii="Arial" w:hAnsi="Arial" w:cs="Arial"/>
          <w:sz w:val="23"/>
          <w:szCs w:val="23"/>
        </w:rPr>
        <w:t>CAPITAL BUDGET</w:t>
      </w:r>
      <w:bookmarkEnd w:id="9"/>
    </w:p>
    <w:p w14:paraId="40EA066A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3"/>
          <w:szCs w:val="23"/>
        </w:rPr>
      </w:pPr>
    </w:p>
    <w:p w14:paraId="36B28554" w14:textId="2057EC20" w:rsidR="001C4AD3" w:rsidRDefault="001C4AD3" w:rsidP="002D0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 The capital budget provides funding for the municipality’s capital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programme based on the needs and objectives as identified by the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community through the integrated development plan and provides for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the eradication of infrastructural backlogs, renewal and upgrading of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existing infrastructure, new developments and enlargement of </w:t>
      </w:r>
      <w:proofErr w:type="gramStart"/>
      <w:r>
        <w:rPr>
          <w:rFonts w:ascii="Arial" w:hAnsi="Arial" w:cs="Arial"/>
          <w:sz w:val="23"/>
          <w:szCs w:val="23"/>
        </w:rPr>
        <w:t>bulk</w:t>
      </w:r>
      <w:proofErr w:type="gramEnd"/>
    </w:p>
    <w:p w14:paraId="79B1AED8" w14:textId="643E1E09" w:rsidR="001C4AD3" w:rsidRDefault="001C4AD3" w:rsidP="002D0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infrastructure.</w:t>
      </w:r>
    </w:p>
    <w:p w14:paraId="3E1338E1" w14:textId="77777777" w:rsidR="002D043F" w:rsidRDefault="002D043F" w:rsidP="002D0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04A0F69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0917982B" w14:textId="380F454D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 Provisions on the capital budget will be limited to availability of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sources of funding and affordability. The main sources of funding for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capital expenditure are:</w:t>
      </w:r>
    </w:p>
    <w:p w14:paraId="3CE27AA8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93564BD" w14:textId="7A8C737A" w:rsidR="001C4AD3" w:rsidRPr="002D043F" w:rsidRDefault="001C4AD3" w:rsidP="002D043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 xml:space="preserve">Accumulated cash back internal </w:t>
      </w:r>
      <w:proofErr w:type="gramStart"/>
      <w:r w:rsidRPr="002D043F">
        <w:rPr>
          <w:rFonts w:ascii="Arial" w:hAnsi="Arial" w:cs="Arial"/>
          <w:sz w:val="23"/>
          <w:szCs w:val="23"/>
        </w:rPr>
        <w:t>reserves;</w:t>
      </w:r>
      <w:proofErr w:type="gramEnd"/>
    </w:p>
    <w:p w14:paraId="248417A9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40668C90" w14:textId="77682938" w:rsidR="001C4AD3" w:rsidRPr="002D043F" w:rsidRDefault="001C4AD3" w:rsidP="002D043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 w:rsidRPr="002D043F">
        <w:rPr>
          <w:rFonts w:ascii="Arial" w:hAnsi="Arial" w:cs="Arial"/>
          <w:sz w:val="23"/>
          <w:szCs w:val="23"/>
        </w:rPr>
        <w:t>Borrowings;</w:t>
      </w:r>
      <w:proofErr w:type="gramEnd"/>
    </w:p>
    <w:p w14:paraId="49A6457A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071CD01A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392B4B5A" w14:textId="689B4152" w:rsidR="001C4AD3" w:rsidRPr="002D043F" w:rsidRDefault="001C4AD3" w:rsidP="002D043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Government grants and subsidies; and</w:t>
      </w:r>
    </w:p>
    <w:p w14:paraId="54C36F8C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4CF689C5" w14:textId="7FED2128" w:rsidR="001C4AD3" w:rsidRPr="002D043F" w:rsidRDefault="001C4AD3" w:rsidP="002D043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Public donations and contributions,</w:t>
      </w:r>
    </w:p>
    <w:p w14:paraId="1751EC7C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489464D5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9102EBF" w14:textId="77777777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8.3 The following guiding principles applies when considering sources of</w:t>
      </w:r>
    </w:p>
    <w:p w14:paraId="6CDE299B" w14:textId="617FBF91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funding for the capital budget:</w:t>
      </w:r>
    </w:p>
    <w:p w14:paraId="7CE51230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1EEFF72" w14:textId="6FF6792D" w:rsidR="001C4AD3" w:rsidRPr="002D043F" w:rsidRDefault="001C4AD3" w:rsidP="002D043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Government grants and subsidies:</w:t>
      </w:r>
    </w:p>
    <w:p w14:paraId="09BE98BE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58208444" w14:textId="7BDA55C7" w:rsidR="001C4AD3" w:rsidRPr="002D043F" w:rsidRDefault="001C4AD3" w:rsidP="002D04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only gazette allocations or transfers as reflected in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Division of Revenue Act or allocations as per </w:t>
      </w:r>
      <w:proofErr w:type="gramStart"/>
      <w:r w:rsidRPr="002D043F">
        <w:rPr>
          <w:rFonts w:ascii="Arial" w:hAnsi="Arial" w:cs="Arial"/>
          <w:sz w:val="23"/>
          <w:szCs w:val="23"/>
        </w:rPr>
        <w:t>provincial</w:t>
      </w:r>
      <w:r w:rsidR="002D043F" w:rsidRPr="002D043F">
        <w:rPr>
          <w:rFonts w:ascii="Arial" w:hAnsi="Arial" w:cs="Arial"/>
          <w:sz w:val="23"/>
          <w:szCs w:val="23"/>
        </w:rPr>
        <w:t xml:space="preserve">  </w:t>
      </w:r>
      <w:r w:rsidRPr="002D043F">
        <w:rPr>
          <w:rFonts w:ascii="Arial" w:hAnsi="Arial" w:cs="Arial"/>
          <w:sz w:val="23"/>
          <w:szCs w:val="23"/>
        </w:rPr>
        <w:t>gazettes</w:t>
      </w:r>
      <w:proofErr w:type="gramEnd"/>
      <w:r w:rsidRPr="002D043F">
        <w:rPr>
          <w:rFonts w:ascii="Arial" w:hAnsi="Arial" w:cs="Arial"/>
          <w:sz w:val="23"/>
          <w:szCs w:val="23"/>
        </w:rPr>
        <w:t xml:space="preserve"> may be used to fund projects;</w:t>
      </w:r>
    </w:p>
    <w:p w14:paraId="10CBF749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0C9350B3" w14:textId="4AE42EED" w:rsidR="001C4AD3" w:rsidRPr="002D043F" w:rsidRDefault="001C4AD3" w:rsidP="002D04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the conditions of the specific grant must be taken into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consideration when allocated to a specific project; and</w:t>
      </w:r>
    </w:p>
    <w:p w14:paraId="3DD5B742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0AA6DA2B" w14:textId="738F562D" w:rsidR="001C4AD3" w:rsidRPr="002D043F" w:rsidRDefault="001C4AD3" w:rsidP="002D043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government grants and subsidies allocated to specific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capital projects are provided for on the relevant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department’s operating budget to the extent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conditions will be met during the financial year.</w:t>
      </w:r>
    </w:p>
    <w:p w14:paraId="02E3C2FA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73CBFBFF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10627713" w14:textId="14F4719B" w:rsidR="001C4AD3" w:rsidRPr="002D043F" w:rsidRDefault="001C4AD3" w:rsidP="002D043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In the case of public contributions, donations and/or other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grants, such capital projects may only be included in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annual budget if the funding is guaranteed by means of:</w:t>
      </w:r>
    </w:p>
    <w:p w14:paraId="179046AF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C7EDEE8" w14:textId="50F9D47D" w:rsidR="001C4AD3" w:rsidRPr="002D043F" w:rsidRDefault="001C4AD3" w:rsidP="002D043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 xml:space="preserve">signed service level </w:t>
      </w:r>
      <w:proofErr w:type="gramStart"/>
      <w:r w:rsidRPr="002D043F">
        <w:rPr>
          <w:rFonts w:ascii="Arial" w:hAnsi="Arial" w:cs="Arial"/>
          <w:sz w:val="23"/>
          <w:szCs w:val="23"/>
        </w:rPr>
        <w:t>agreement;</w:t>
      </w:r>
      <w:proofErr w:type="gramEnd"/>
    </w:p>
    <w:p w14:paraId="25372E59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1A3A3D4E" w14:textId="4707F1F9" w:rsidR="001C4AD3" w:rsidRPr="002D043F" w:rsidRDefault="001C4AD3" w:rsidP="002D043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contract or written confirmation; and/or</w:t>
      </w:r>
    </w:p>
    <w:p w14:paraId="2D7044B0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ABD9B05" w14:textId="2CB8A1CD" w:rsidR="001C4AD3" w:rsidRPr="002D043F" w:rsidRDefault="001C4AD3" w:rsidP="002D043F">
      <w:pPr>
        <w:pStyle w:val="ListParagraph"/>
        <w:numPr>
          <w:ilvl w:val="0"/>
          <w:numId w:val="9"/>
        </w:numPr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any other legally binding document.</w:t>
      </w:r>
    </w:p>
    <w:p w14:paraId="0212F7CA" w14:textId="77777777" w:rsidR="002D043F" w:rsidRPr="002D043F" w:rsidRDefault="002D043F" w:rsidP="002D043F">
      <w:pPr>
        <w:pStyle w:val="ListParagraph"/>
        <w:ind w:left="1080"/>
        <w:rPr>
          <w:rFonts w:ascii="Arial" w:hAnsi="Arial" w:cs="Arial"/>
          <w:sz w:val="23"/>
          <w:szCs w:val="23"/>
        </w:rPr>
      </w:pPr>
    </w:p>
    <w:p w14:paraId="4BF545C1" w14:textId="44DB2B8B" w:rsidR="001C4AD3" w:rsidRDefault="001C4AD3" w:rsidP="001C4AD3">
      <w:pPr>
        <w:rPr>
          <w:rFonts w:ascii="Arial" w:hAnsi="Arial" w:cs="Arial"/>
          <w:sz w:val="23"/>
          <w:szCs w:val="23"/>
        </w:rPr>
      </w:pPr>
    </w:p>
    <w:p w14:paraId="27225761" w14:textId="77777777" w:rsidR="002D043F" w:rsidRDefault="002D043F" w:rsidP="001C4AD3">
      <w:pPr>
        <w:rPr>
          <w:rFonts w:ascii="Arial" w:hAnsi="Arial" w:cs="Arial"/>
          <w:sz w:val="23"/>
          <w:szCs w:val="23"/>
        </w:rPr>
      </w:pPr>
    </w:p>
    <w:p w14:paraId="51F18D7E" w14:textId="6ABFBABA" w:rsidR="001C4AD3" w:rsidRPr="002D043F" w:rsidRDefault="001C4AD3" w:rsidP="002D043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Public donations, contributions and other grants are provided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for on the relevant department’s operating budget to the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extent the conditions will be met during the financial year.</w:t>
      </w:r>
    </w:p>
    <w:p w14:paraId="711FC46F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415B7FCF" w14:textId="788AFD43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(d) The borrowing requirements as contained in the borrowing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policy are used as a basis to determine the affordability of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external loans over the </w:t>
      </w:r>
      <w:proofErr w:type="gramStart"/>
      <w:r>
        <w:rPr>
          <w:rFonts w:ascii="Arial" w:hAnsi="Arial" w:cs="Arial"/>
          <w:sz w:val="23"/>
          <w:szCs w:val="23"/>
        </w:rPr>
        <w:t>medium term</w:t>
      </w:r>
      <w:proofErr w:type="gramEnd"/>
      <w:r>
        <w:rPr>
          <w:rFonts w:ascii="Arial" w:hAnsi="Arial" w:cs="Arial"/>
          <w:sz w:val="23"/>
          <w:szCs w:val="23"/>
        </w:rPr>
        <w:t xml:space="preserve"> income and expenditure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framework. The ratios to be considered to take up </w:t>
      </w:r>
      <w:proofErr w:type="gramStart"/>
      <w:r>
        <w:rPr>
          <w:rFonts w:ascii="Arial" w:hAnsi="Arial" w:cs="Arial"/>
          <w:sz w:val="23"/>
          <w:szCs w:val="23"/>
        </w:rPr>
        <w:t>additional</w:t>
      </w:r>
      <w:proofErr w:type="gramEnd"/>
    </w:p>
    <w:p w14:paraId="6E430EB3" w14:textId="0722F7A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borrowings:</w:t>
      </w:r>
    </w:p>
    <w:p w14:paraId="63840634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D97D573" w14:textId="35E0F5E1" w:rsidR="001C4AD3" w:rsidRPr="002D043F" w:rsidRDefault="001C4AD3" w:rsidP="002D043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 xml:space="preserve">long-term credit rating of </w:t>
      </w:r>
      <w:proofErr w:type="gramStart"/>
      <w:r w:rsidRPr="002D043F">
        <w:rPr>
          <w:rFonts w:ascii="Arial" w:hAnsi="Arial" w:cs="Arial"/>
          <w:sz w:val="23"/>
          <w:szCs w:val="23"/>
        </w:rPr>
        <w:t>BBB;</w:t>
      </w:r>
      <w:proofErr w:type="gramEnd"/>
    </w:p>
    <w:p w14:paraId="19A3A440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64E47052" w14:textId="1C2B2CC9" w:rsidR="001C4AD3" w:rsidRPr="002D043F" w:rsidRDefault="001C4AD3" w:rsidP="002D043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 xml:space="preserve">interest cost to total expenditure to not exceed </w:t>
      </w:r>
      <w:proofErr w:type="gramStart"/>
      <w:r w:rsidRPr="002D043F">
        <w:rPr>
          <w:rFonts w:ascii="Arial" w:hAnsi="Arial" w:cs="Arial"/>
          <w:sz w:val="23"/>
          <w:szCs w:val="23"/>
        </w:rPr>
        <w:t>8%;</w:t>
      </w:r>
      <w:proofErr w:type="gramEnd"/>
    </w:p>
    <w:p w14:paraId="1A77DA35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7AF82187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1F8F961D" w14:textId="4E3FF43C" w:rsidR="001C4AD3" w:rsidRPr="002D043F" w:rsidRDefault="001C4AD3" w:rsidP="002D043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long-term debt to revenue (excluding grants) not to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exceed </w:t>
      </w:r>
      <w:proofErr w:type="gramStart"/>
      <w:r w:rsidRPr="002D043F">
        <w:rPr>
          <w:rFonts w:ascii="Arial" w:hAnsi="Arial" w:cs="Arial"/>
          <w:sz w:val="23"/>
          <w:szCs w:val="23"/>
        </w:rPr>
        <w:t>50%;</w:t>
      </w:r>
      <w:proofErr w:type="gramEnd"/>
    </w:p>
    <w:p w14:paraId="7CEDEA3C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627EABA7" w14:textId="6E432D77" w:rsidR="001C4AD3" w:rsidRPr="002D043F" w:rsidRDefault="001C4AD3" w:rsidP="002D043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 xml:space="preserve">payment rate of above </w:t>
      </w:r>
      <w:proofErr w:type="gramStart"/>
      <w:r w:rsidRPr="002D043F">
        <w:rPr>
          <w:rFonts w:ascii="Arial" w:hAnsi="Arial" w:cs="Arial"/>
          <w:sz w:val="23"/>
          <w:szCs w:val="23"/>
        </w:rPr>
        <w:t>95%;</w:t>
      </w:r>
      <w:proofErr w:type="gramEnd"/>
    </w:p>
    <w:p w14:paraId="57B8F95C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07CFD924" w14:textId="72579CA9" w:rsidR="001C4AD3" w:rsidRPr="002D043F" w:rsidRDefault="001C4AD3" w:rsidP="002D043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percentages of capital charges to operating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expenditure less than 18%.</w:t>
      </w:r>
    </w:p>
    <w:p w14:paraId="18A44E2C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144F7E5" w14:textId="527CB88F" w:rsidR="001C4AD3" w:rsidRPr="002D043F" w:rsidRDefault="001C4AD3" w:rsidP="002D043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Allocations to capital projects from cash back internal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reserves will be based on the available funding for each ringfenced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reserve according to the conditions of each reserve as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follows:</w:t>
      </w:r>
    </w:p>
    <w:p w14:paraId="156EB0AE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7BC2199" w14:textId="67FAD264" w:rsidR="001C4AD3" w:rsidRPr="002D043F" w:rsidRDefault="001C4AD3" w:rsidP="002D043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infrastructure projects to service new developments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and the revenue is received through the sale of erven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must be allocated to the capital reserve for </w:t>
      </w:r>
      <w:proofErr w:type="gramStart"/>
      <w:r w:rsidRPr="002D043F">
        <w:rPr>
          <w:rFonts w:ascii="Arial" w:hAnsi="Arial" w:cs="Arial"/>
          <w:sz w:val="23"/>
          <w:szCs w:val="23"/>
        </w:rPr>
        <w:t>services;</w:t>
      </w:r>
      <w:proofErr w:type="gramEnd"/>
    </w:p>
    <w:p w14:paraId="36E41B5F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4F95CEDD" w14:textId="4ACF7FAC" w:rsidR="001C4AD3" w:rsidRPr="002D043F" w:rsidRDefault="001C4AD3" w:rsidP="002D043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capital projects of a smaller nature such as office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equipment, furniture, </w:t>
      </w:r>
      <w:proofErr w:type="gramStart"/>
      <w:r w:rsidRPr="002D043F">
        <w:rPr>
          <w:rFonts w:ascii="Arial" w:hAnsi="Arial" w:cs="Arial"/>
          <w:sz w:val="23"/>
          <w:szCs w:val="23"/>
        </w:rPr>
        <w:t>plant</w:t>
      </w:r>
      <w:proofErr w:type="gramEnd"/>
      <w:r w:rsidRPr="002D043F">
        <w:rPr>
          <w:rFonts w:ascii="Arial" w:hAnsi="Arial" w:cs="Arial"/>
          <w:sz w:val="23"/>
          <w:szCs w:val="23"/>
        </w:rPr>
        <w:t xml:space="preserve"> and equipment etc. must be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allocated to the capital reserve from revenue which is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funding from the revenue budget for that specific year.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 general principle is that these types of capital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expenditure should not exceed more than 1% of total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 xml:space="preserve">operating </w:t>
      </w:r>
      <w:proofErr w:type="gramStart"/>
      <w:r w:rsidRPr="002D043F">
        <w:rPr>
          <w:rFonts w:ascii="Arial" w:hAnsi="Arial" w:cs="Arial"/>
          <w:sz w:val="23"/>
          <w:szCs w:val="23"/>
        </w:rPr>
        <w:t>expenditure;</w:t>
      </w:r>
      <w:proofErr w:type="gramEnd"/>
    </w:p>
    <w:p w14:paraId="636F95B7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B83DC5B" w14:textId="5A452E51" w:rsidR="001C4AD3" w:rsidRPr="002D043F" w:rsidRDefault="001C4AD3" w:rsidP="002D043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2D043F">
        <w:rPr>
          <w:rFonts w:ascii="Arial" w:hAnsi="Arial" w:cs="Arial"/>
          <w:sz w:val="23"/>
          <w:szCs w:val="23"/>
        </w:rPr>
        <w:t>capital projects to replace and/or upgrade existing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assets will be allocated to the capital replacement</w:t>
      </w:r>
      <w:r w:rsidR="002D043F" w:rsidRPr="002D043F">
        <w:rPr>
          <w:rFonts w:ascii="Arial" w:hAnsi="Arial" w:cs="Arial"/>
          <w:sz w:val="23"/>
          <w:szCs w:val="23"/>
        </w:rPr>
        <w:t xml:space="preserve"> </w:t>
      </w:r>
      <w:r w:rsidRPr="002D043F">
        <w:rPr>
          <w:rFonts w:ascii="Arial" w:hAnsi="Arial" w:cs="Arial"/>
          <w:sz w:val="23"/>
          <w:szCs w:val="23"/>
        </w:rPr>
        <w:t>reserve; and/or</w:t>
      </w:r>
    </w:p>
    <w:p w14:paraId="471EA5B1" w14:textId="77777777" w:rsidR="002D043F" w:rsidRPr="002D043F" w:rsidRDefault="002D043F" w:rsidP="002D043F">
      <w:pPr>
        <w:pStyle w:val="ListParagraph"/>
        <w:rPr>
          <w:rFonts w:ascii="Arial" w:hAnsi="Arial" w:cs="Arial"/>
          <w:sz w:val="23"/>
          <w:szCs w:val="23"/>
        </w:rPr>
      </w:pPr>
    </w:p>
    <w:p w14:paraId="0D9CFA90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3"/>
          <w:szCs w:val="23"/>
        </w:rPr>
      </w:pPr>
    </w:p>
    <w:p w14:paraId="5F0C0137" w14:textId="2E7731DB" w:rsidR="001C4AD3" w:rsidRDefault="001C4AD3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(iv) capital projects to upgrade bulk services will be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allocated to the capital bulk contributions reserve for</w:t>
      </w:r>
      <w:r w:rsidR="002D043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each service.</w:t>
      </w:r>
    </w:p>
    <w:p w14:paraId="098A94DB" w14:textId="247D58D9" w:rsidR="001C4AD3" w:rsidRDefault="001C4AD3" w:rsidP="001C4AD3">
      <w:pPr>
        <w:rPr>
          <w:rFonts w:ascii="Arial" w:hAnsi="Arial" w:cs="Arial"/>
          <w:sz w:val="23"/>
          <w:szCs w:val="23"/>
        </w:rPr>
      </w:pPr>
    </w:p>
    <w:p w14:paraId="72577D2A" w14:textId="11435F2C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8.4 All capital projects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have an effect on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future operating budget</w:t>
      </w:r>
      <w:r w:rsidR="002D043F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therefore the following cost factors should be considered before</w:t>
      </w:r>
      <w:r w:rsidR="002D043F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approval:</w:t>
      </w:r>
    </w:p>
    <w:p w14:paraId="60A6E1CA" w14:textId="77777777" w:rsidR="002D043F" w:rsidRDefault="002D043F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C2C27FE" w14:textId="099E574F" w:rsidR="001C4AD3" w:rsidRPr="002D043F" w:rsidRDefault="001C4AD3" w:rsidP="002D043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D043F">
        <w:rPr>
          <w:rFonts w:ascii="Arial" w:hAnsi="Arial" w:cs="Arial"/>
          <w:color w:val="000000"/>
          <w:sz w:val="23"/>
          <w:szCs w:val="23"/>
        </w:rPr>
        <w:t>Additional personnel cost to staff new facilities once</w:t>
      </w:r>
      <w:r w:rsidR="002D043F" w:rsidRPr="002D043F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 w:rsidRPr="002D043F">
        <w:rPr>
          <w:rFonts w:ascii="Arial" w:hAnsi="Arial" w:cs="Arial"/>
          <w:color w:val="000000"/>
          <w:sz w:val="23"/>
          <w:szCs w:val="23"/>
        </w:rPr>
        <w:t>operational;</w:t>
      </w:r>
      <w:proofErr w:type="gramEnd"/>
    </w:p>
    <w:p w14:paraId="4A787146" w14:textId="77777777" w:rsidR="002D043F" w:rsidRPr="002D043F" w:rsidRDefault="002D043F" w:rsidP="002D043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5072F1C" w14:textId="4F22E6EF" w:rsidR="001C4AD3" w:rsidRPr="002D043F" w:rsidRDefault="001C4AD3" w:rsidP="002D043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2D043F">
        <w:rPr>
          <w:rFonts w:ascii="Arial" w:hAnsi="Arial" w:cs="Arial"/>
          <w:color w:val="000000"/>
          <w:sz w:val="23"/>
          <w:szCs w:val="23"/>
        </w:rPr>
        <w:t xml:space="preserve">Additional contracted services, that is, security, cleaning </w:t>
      </w:r>
      <w:proofErr w:type="gramStart"/>
      <w:r w:rsidRPr="002D043F">
        <w:rPr>
          <w:rFonts w:ascii="Arial" w:hAnsi="Arial" w:cs="Arial"/>
          <w:color w:val="000000"/>
          <w:sz w:val="23"/>
          <w:szCs w:val="23"/>
        </w:rPr>
        <w:t>etc.;</w:t>
      </w:r>
      <w:proofErr w:type="gramEnd"/>
    </w:p>
    <w:p w14:paraId="0375895A" w14:textId="77777777" w:rsidR="002D043F" w:rsidRPr="002D043F" w:rsidRDefault="002D043F" w:rsidP="002D0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E14D185" w14:textId="6DFF98C3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>Additional general expenditure, that is, services cost,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  <w:r w:rsidRPr="004E6ED1">
        <w:rPr>
          <w:rFonts w:ascii="Arial" w:hAnsi="Arial" w:cs="Arial"/>
          <w:color w:val="000000"/>
          <w:sz w:val="23"/>
          <w:szCs w:val="23"/>
        </w:rPr>
        <w:t xml:space="preserve">stationery, telephones, material </w:t>
      </w:r>
      <w:proofErr w:type="gramStart"/>
      <w:r w:rsidRPr="004E6ED1">
        <w:rPr>
          <w:rFonts w:ascii="Arial" w:hAnsi="Arial" w:cs="Arial"/>
          <w:color w:val="000000"/>
          <w:sz w:val="23"/>
          <w:szCs w:val="23"/>
        </w:rPr>
        <w:t>etc.;</w:t>
      </w:r>
      <w:proofErr w:type="gramEnd"/>
    </w:p>
    <w:p w14:paraId="7B06C4A4" w14:textId="77777777" w:rsidR="004E6ED1" w:rsidRPr="004E6ED1" w:rsidRDefault="004E6ED1" w:rsidP="004E6ED1">
      <w:pPr>
        <w:pStyle w:val="ListParagraph"/>
        <w:rPr>
          <w:rFonts w:ascii="Arial" w:hAnsi="Arial" w:cs="Arial"/>
          <w:color w:val="000000"/>
          <w:sz w:val="23"/>
          <w:szCs w:val="23"/>
        </w:rPr>
      </w:pPr>
    </w:p>
    <w:p w14:paraId="0131C92E" w14:textId="77777777" w:rsidR="004E6ED1" w:rsidRPr="004E6ED1" w:rsidRDefault="004E6ED1" w:rsidP="004E6ED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24C7C54" w14:textId="669D6544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>Additional other capital requirements to the operate facility,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  <w:r w:rsidRPr="004E6ED1">
        <w:rPr>
          <w:rFonts w:ascii="Arial" w:hAnsi="Arial" w:cs="Arial"/>
          <w:color w:val="000000"/>
          <w:sz w:val="23"/>
          <w:szCs w:val="23"/>
        </w:rPr>
        <w:t>that is, vehicles, plant and equipment, furniture and office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  <w:r w:rsidRPr="004E6ED1">
        <w:rPr>
          <w:rFonts w:ascii="Arial" w:hAnsi="Arial" w:cs="Arial"/>
          <w:color w:val="000000"/>
          <w:sz w:val="23"/>
          <w:szCs w:val="23"/>
        </w:rPr>
        <w:t xml:space="preserve">equipment </w:t>
      </w:r>
      <w:proofErr w:type="gramStart"/>
      <w:r w:rsidRPr="004E6ED1">
        <w:rPr>
          <w:rFonts w:ascii="Arial" w:hAnsi="Arial" w:cs="Arial"/>
          <w:color w:val="000000"/>
          <w:sz w:val="23"/>
          <w:szCs w:val="23"/>
        </w:rPr>
        <w:t>etc.;</w:t>
      </w:r>
      <w:proofErr w:type="gramEnd"/>
    </w:p>
    <w:p w14:paraId="2C201A4A" w14:textId="77777777" w:rsidR="004E6ED1" w:rsidRPr="004E6ED1" w:rsidRDefault="004E6ED1" w:rsidP="004E6ED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B4A7ADB" w14:textId="6B6ECD2D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 xml:space="preserve">Additional costs to maintain the </w:t>
      </w:r>
      <w:proofErr w:type="gramStart"/>
      <w:r w:rsidRPr="004E6ED1">
        <w:rPr>
          <w:rFonts w:ascii="Arial" w:hAnsi="Arial" w:cs="Arial"/>
          <w:color w:val="000000"/>
          <w:sz w:val="23"/>
          <w:szCs w:val="23"/>
        </w:rPr>
        <w:t>assets;</w:t>
      </w:r>
      <w:proofErr w:type="gramEnd"/>
    </w:p>
    <w:p w14:paraId="0BAC48BA" w14:textId="77777777" w:rsidR="004E6ED1" w:rsidRPr="004E6ED1" w:rsidRDefault="004E6ED1" w:rsidP="004E6E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3580351" w14:textId="6739B9C0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 xml:space="preserve">Additional interest and redemption in the case of </w:t>
      </w:r>
      <w:proofErr w:type="gramStart"/>
      <w:r w:rsidRPr="004E6ED1">
        <w:rPr>
          <w:rFonts w:ascii="Arial" w:hAnsi="Arial" w:cs="Arial"/>
          <w:color w:val="000000"/>
          <w:sz w:val="23"/>
          <w:szCs w:val="23"/>
        </w:rPr>
        <w:t>borrowings;</w:t>
      </w:r>
      <w:proofErr w:type="gramEnd"/>
    </w:p>
    <w:p w14:paraId="10FD79E3" w14:textId="77777777" w:rsidR="004E6ED1" w:rsidRPr="004E6ED1" w:rsidRDefault="004E6ED1" w:rsidP="004E6E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2841982" w14:textId="250C74A3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lastRenderedPageBreak/>
        <w:t>Additional depreciation charges; and</w:t>
      </w:r>
    </w:p>
    <w:p w14:paraId="377BD7A4" w14:textId="77777777" w:rsidR="004E6ED1" w:rsidRPr="004E6ED1" w:rsidRDefault="004E6ED1" w:rsidP="004E6E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D80AF20" w14:textId="5E68A967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>Additional revenue generation. The impact of expenditure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  <w:r w:rsidRPr="004E6ED1">
        <w:rPr>
          <w:rFonts w:ascii="Arial" w:hAnsi="Arial" w:cs="Arial"/>
          <w:color w:val="000000"/>
          <w:sz w:val="23"/>
          <w:szCs w:val="23"/>
        </w:rPr>
        <w:t>items must be offset by additional revenue generated to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  <w:r w:rsidRPr="004E6ED1">
        <w:rPr>
          <w:rFonts w:ascii="Arial" w:hAnsi="Arial" w:cs="Arial"/>
          <w:color w:val="000000"/>
          <w:sz w:val="23"/>
          <w:szCs w:val="23"/>
        </w:rPr>
        <w:t>determine the real impact on tariffs.</w:t>
      </w:r>
    </w:p>
    <w:p w14:paraId="50761DF9" w14:textId="77777777" w:rsidR="004E6ED1" w:rsidRPr="004E6ED1" w:rsidRDefault="004E6ED1" w:rsidP="004E6E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CCB1A0C" w14:textId="706B185F" w:rsidR="001C4AD3" w:rsidRPr="00D10AD7" w:rsidRDefault="001C4AD3" w:rsidP="006F4BF4">
      <w:pPr>
        <w:pStyle w:val="Heading1"/>
        <w:rPr>
          <w:rFonts w:ascii="Arial-BoldMT" w:hAnsi="Arial-BoldMT" w:cs="Arial-BoldMT"/>
          <w:color w:val="000000"/>
          <w:sz w:val="23"/>
          <w:szCs w:val="23"/>
        </w:rPr>
      </w:pPr>
      <w:bookmarkStart w:id="10" w:name="_Toc41476753"/>
      <w:r w:rsidRPr="00D10AD7">
        <w:rPr>
          <w:rFonts w:ascii="Arial" w:hAnsi="Arial" w:cs="Arial"/>
          <w:color w:val="000000"/>
          <w:sz w:val="23"/>
          <w:szCs w:val="23"/>
        </w:rPr>
        <w:t xml:space="preserve">9. </w:t>
      </w:r>
      <w:r w:rsidRPr="00D10AD7">
        <w:rPr>
          <w:rFonts w:ascii="Arial-BoldMT" w:hAnsi="Arial-BoldMT" w:cs="Arial-BoldMT"/>
          <w:color w:val="000000"/>
          <w:sz w:val="23"/>
          <w:szCs w:val="23"/>
        </w:rPr>
        <w:t>RESERVES</w:t>
      </w:r>
      <w:bookmarkEnd w:id="10"/>
    </w:p>
    <w:p w14:paraId="5792F490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</w:p>
    <w:p w14:paraId="0D501B9B" w14:textId="1D5537F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9.1 All reserves are “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ring fenced</w:t>
      </w:r>
      <w:r>
        <w:rPr>
          <w:rFonts w:ascii="Arial" w:hAnsi="Arial" w:cs="Arial"/>
          <w:color w:val="000000"/>
          <w:sz w:val="23"/>
          <w:szCs w:val="23"/>
        </w:rPr>
        <w:t>” as internal reserves within the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accumulated surplus, except for provisions as allowed by the general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recognized accounting practices (GRAP).</w:t>
      </w:r>
    </w:p>
    <w:p w14:paraId="695160B6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53FB909" w14:textId="71F81FB9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9.2 The following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ring fenced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reserves exist:</w:t>
      </w:r>
    </w:p>
    <w:p w14:paraId="56E5F4D7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8AA8329" w14:textId="77777777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(a)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Capital reserve for new developments</w:t>
      </w:r>
    </w:p>
    <w:p w14:paraId="7ECF4026" w14:textId="00F71482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This reserve is used to fund capital expenditure to service new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developments. Each development is ring fenced within this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reserve. The valuer determines the price for the erven to be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sold and the revenue generated through the sale of erven is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then allocated to the specific development.</w:t>
      </w:r>
    </w:p>
    <w:p w14:paraId="21DA62E5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9CFAADE" w14:textId="60F7EB13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This reserve must be cash backed to ensure the availability of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cash to fund the capital expenditure required to service the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erven.</w:t>
      </w:r>
    </w:p>
    <w:p w14:paraId="3C421FD6" w14:textId="7A30A113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0C0C0"/>
          <w:sz w:val="20"/>
          <w:szCs w:val="20"/>
        </w:rPr>
      </w:pPr>
    </w:p>
    <w:p w14:paraId="4FCC1DDF" w14:textId="36A04B9E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(b)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Capital replacement reserve</w:t>
      </w:r>
    </w:p>
    <w:p w14:paraId="3E81ADA9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41296D6A" w14:textId="530240AE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Funding for capital budgets of future financial years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are</w:t>
      </w:r>
      <w:proofErr w:type="gramEnd"/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generated through 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ombination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of methods. Once a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municipality has reached its maximum gearing ability no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further borrowings can be taken up. This necessitates that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 municipality also invests in a capital replacement reserve,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however, it must be cash backed.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This reserve once fully established will enable the municipality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to provide internal funding for its capital replacement and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renewal programme.</w:t>
      </w:r>
    </w:p>
    <w:p w14:paraId="18784674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D2CDF9D" w14:textId="64208498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In the past the cash generated from depreciation was used for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 redemption payments on borrowings only. The increased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asset value as a result of GRAP 17 has resulted that the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depreciation charges increased drastically which was not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supported by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cash.To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limit the tariff increases a non-cash contribution was made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from the depreciation reserve to offset the depreciation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charge.</w:t>
      </w:r>
    </w:p>
    <w:p w14:paraId="4E8BA577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39E85C8" w14:textId="3A3D31E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Depreciation is a method to generate future cash.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Therefore</w:t>
      </w:r>
      <w:proofErr w:type="gramEnd"/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it is anticipated to annually incrementally decrease the offset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depreciation charge from the depreciation reserve with 2%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until the depreciation is fully funded from cash through tariff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setting.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Other contributions to the capital replacement reserve through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 operating budget are:</w:t>
      </w:r>
    </w:p>
    <w:p w14:paraId="55B38D4C" w14:textId="64408030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9829AA4" w14:textId="58B0DC56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401B286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37EFC50" w14:textId="7E2C6A8E" w:rsidR="001C4AD3" w:rsidRPr="004E6ED1" w:rsidRDefault="001C4AD3" w:rsidP="004E6E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 xml:space="preserve">interest received on </w:t>
      </w:r>
      <w:proofErr w:type="gramStart"/>
      <w:r w:rsidRPr="004E6ED1">
        <w:rPr>
          <w:rFonts w:ascii="Arial" w:hAnsi="Arial" w:cs="Arial"/>
          <w:color w:val="000000"/>
          <w:sz w:val="23"/>
          <w:szCs w:val="23"/>
        </w:rPr>
        <w:t>investments;</w:t>
      </w:r>
      <w:proofErr w:type="gramEnd"/>
    </w:p>
    <w:p w14:paraId="1B49ED97" w14:textId="77777777" w:rsidR="004E6ED1" w:rsidRPr="004E6ED1" w:rsidRDefault="004E6ED1" w:rsidP="004E6ED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9F1D10B" w14:textId="3A1EB7F8" w:rsidR="004E6ED1" w:rsidRPr="004E6ED1" w:rsidRDefault="001C4AD3" w:rsidP="001C4AD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E6ED1">
        <w:rPr>
          <w:rFonts w:ascii="Arial" w:hAnsi="Arial" w:cs="Arial"/>
          <w:color w:val="000000"/>
          <w:sz w:val="23"/>
          <w:szCs w:val="23"/>
        </w:rPr>
        <w:t>(surface rentals from mines as identified from time to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  <w:r w:rsidRPr="004E6ED1">
        <w:rPr>
          <w:rFonts w:ascii="Arial" w:hAnsi="Arial" w:cs="Arial"/>
          <w:color w:val="000000"/>
          <w:sz w:val="23"/>
          <w:szCs w:val="23"/>
        </w:rPr>
        <w:t>time; and</w:t>
      </w:r>
      <w:r w:rsidR="004E6ED1" w:rsidRPr="004E6ED1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06DF36C0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CF36E38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F306466" w14:textId="47770A1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This reserve must be cash backed to ensure the availability of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cash to fund the municipal capital programme.</w:t>
      </w:r>
    </w:p>
    <w:p w14:paraId="3CCB80E8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E886583" w14:textId="751E5F97" w:rsidR="001C4AD3" w:rsidRPr="004E6ED1" w:rsidRDefault="001C4AD3" w:rsidP="004E6ED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 w:rsidRPr="004E6ED1">
        <w:rPr>
          <w:rFonts w:ascii="Arial-ItalicMT" w:hAnsi="Arial-ItalicMT" w:cs="Arial-ItalicMT"/>
          <w:i/>
          <w:iCs/>
          <w:color w:val="000000"/>
          <w:sz w:val="23"/>
          <w:szCs w:val="23"/>
        </w:rPr>
        <w:lastRenderedPageBreak/>
        <w:t>Bulk capital contribution reserves</w:t>
      </w:r>
    </w:p>
    <w:p w14:paraId="02E0620E" w14:textId="77777777" w:rsidR="004E6ED1" w:rsidRPr="004E6ED1" w:rsidRDefault="004E6ED1" w:rsidP="004E6ED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50FB90B7" w14:textId="345E5114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This reserve is to supplement capital expenditure for the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necessary expansions and upgrading of bulk infrastructure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due to new developments. Revenue generated through bulk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services contributions are allocated to this reserve for each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applicable service. This reserve must also be cash backed.</w:t>
      </w:r>
    </w:p>
    <w:p w14:paraId="21594B21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29B8159" w14:textId="79A3E2D0" w:rsidR="001C4AD3" w:rsidRPr="006F4BF4" w:rsidRDefault="001C4AD3" w:rsidP="006F4BF4">
      <w:pPr>
        <w:pStyle w:val="Heading1"/>
        <w:rPr>
          <w:rFonts w:ascii="Arial" w:hAnsi="Arial" w:cs="Arial"/>
          <w:color w:val="000000"/>
          <w:sz w:val="23"/>
          <w:szCs w:val="23"/>
        </w:rPr>
      </w:pPr>
      <w:bookmarkStart w:id="11" w:name="_Toc41476754"/>
      <w:r>
        <w:rPr>
          <w:rFonts w:ascii="Arial" w:hAnsi="Arial" w:cs="Arial"/>
          <w:color w:val="000000"/>
          <w:sz w:val="23"/>
          <w:szCs w:val="23"/>
        </w:rPr>
        <w:t xml:space="preserve">10. </w:t>
      </w:r>
      <w:r w:rsidRPr="006F4BF4">
        <w:rPr>
          <w:rFonts w:ascii="Arial" w:hAnsi="Arial" w:cs="Arial"/>
          <w:color w:val="000000"/>
          <w:sz w:val="23"/>
          <w:szCs w:val="23"/>
        </w:rPr>
        <w:t>PROVISIONS</w:t>
      </w:r>
      <w:bookmarkEnd w:id="11"/>
    </w:p>
    <w:p w14:paraId="1F413DC0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</w:p>
    <w:p w14:paraId="5D914C1E" w14:textId="498BC0A5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A provision is recognized when the municipality has a present obligation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as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 result of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a past event and it is probable, more likely than not, that an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outflow of resources </w:t>
      </w:r>
      <w:r w:rsidR="004E6ED1">
        <w:rPr>
          <w:rFonts w:ascii="Arial" w:hAnsi="Arial" w:cs="Arial"/>
          <w:color w:val="000000"/>
          <w:sz w:val="23"/>
          <w:szCs w:val="23"/>
        </w:rPr>
        <w:t>e</w:t>
      </w:r>
      <w:r>
        <w:rPr>
          <w:rFonts w:ascii="Arial" w:hAnsi="Arial" w:cs="Arial"/>
          <w:color w:val="000000"/>
          <w:sz w:val="23"/>
          <w:szCs w:val="23"/>
        </w:rPr>
        <w:t>mbodying economic benefits or service potential will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be required to settle the obligation and a reliable estimate can be made of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 amount of the obligation.</w:t>
      </w:r>
    </w:p>
    <w:p w14:paraId="7EAE544B" w14:textId="54C118D9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Provisions are revised annually and those estimates to be settled within the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next twelve (12) months are treated as current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liabilities.The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municipality has the following provisions:</w:t>
      </w:r>
    </w:p>
    <w:p w14:paraId="0EE314CD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0E4BE28" w14:textId="38A1B964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(a)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Leave provision</w:t>
      </w:r>
    </w:p>
    <w:p w14:paraId="2F51FEA8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762A9AC3" w14:textId="60509C56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Liabilities for annual leave are recognized as they accrue to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employees. An annual provision is made from the operating budget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to the leave provision.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Due to the fact that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not all leave balances are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redeemed for cash, only 75% of the leave provision is cash backed.</w:t>
      </w:r>
    </w:p>
    <w:p w14:paraId="0F8A6946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B80213A" w14:textId="4BF54BF1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(b)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Landfill rehabilitation provision</w:t>
      </w:r>
    </w:p>
    <w:p w14:paraId="1C6F2828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6FDAAA56" w14:textId="5900B4C2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The landfill site rehabilitation provision is created for the current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operational site at the future estimated time of closure.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 value of the provision is based on the expected future cost to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rehabilitate the landfill site. This provision must be cash backed to</w:t>
      </w:r>
    </w:p>
    <w:p w14:paraId="32C5A572" w14:textId="0B234FC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ensure availability of cash for rehabilitation on closure.</w:t>
      </w:r>
    </w:p>
    <w:p w14:paraId="64B8E600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368D829" w14:textId="245C843D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(c)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Long services awards</w:t>
      </w:r>
    </w:p>
    <w:p w14:paraId="0C49E3C4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5EC7BC6C" w14:textId="77777777" w:rsidR="004E6ED1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Municipal employees are awarded leave days according to years in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service at year end.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Due to the fact that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not all long service leave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balances are redeemed for cash, only 75% of the long service leave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provision is cash backed.</w:t>
      </w:r>
    </w:p>
    <w:p w14:paraId="69D55CF5" w14:textId="504FAEFA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BF88996" w14:textId="28C2EE06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9322E4D" w14:textId="75271CCE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8890D0F" w14:textId="3CC6ECF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67D8497" w14:textId="08546BED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9BD191F" w14:textId="567992AD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0FCDD94" w14:textId="4FCD2B5D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D057C42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C2D1349" w14:textId="395C1D70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(d)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Post employment medical care benefits</w:t>
      </w:r>
    </w:p>
    <w:p w14:paraId="1DE223E3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5561D7B3" w14:textId="18C231D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The municipality provides post-retirement medical care benefits by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subsidizing the medical aid contributions to retired employees and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their legitimate spouses. The entitlement to post-retirement medical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benefits is based on employees remaining in service up to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retirement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 </w:t>
      </w:r>
      <w:r>
        <w:rPr>
          <w:rFonts w:ascii="Arial" w:hAnsi="Arial" w:cs="Arial"/>
          <w:color w:val="000000"/>
          <w:sz w:val="23"/>
          <w:szCs w:val="23"/>
        </w:rPr>
        <w:t>age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and the completion of a minimum service period. The expected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cost of these benefits is accrued over a period of employment.</w:t>
      </w:r>
    </w:p>
    <w:p w14:paraId="09D1EB27" w14:textId="1B738401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This provision must be cash backed to ensure the availability of cash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for the payment of medical aid payments.</w:t>
      </w:r>
    </w:p>
    <w:p w14:paraId="28BBC836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CBDDCE6" w14:textId="46FC8646" w:rsidR="001C4AD3" w:rsidRPr="00D10AD7" w:rsidRDefault="001C4AD3" w:rsidP="006F4BF4">
      <w:pPr>
        <w:pStyle w:val="Heading1"/>
        <w:rPr>
          <w:rFonts w:ascii="Arial-BoldMT" w:hAnsi="Arial-BoldMT" w:cs="Arial-BoldMT"/>
          <w:color w:val="000000"/>
          <w:sz w:val="23"/>
          <w:szCs w:val="23"/>
        </w:rPr>
      </w:pPr>
      <w:bookmarkStart w:id="12" w:name="_Toc41476755"/>
      <w:r w:rsidRPr="00D10AD7">
        <w:rPr>
          <w:rFonts w:ascii="Arial" w:hAnsi="Arial" w:cs="Arial"/>
          <w:color w:val="000000"/>
          <w:sz w:val="23"/>
          <w:szCs w:val="23"/>
        </w:rPr>
        <w:t xml:space="preserve">11. </w:t>
      </w:r>
      <w:r w:rsidRPr="00D10AD7">
        <w:rPr>
          <w:rFonts w:ascii="Arial-BoldMT" w:hAnsi="Arial-BoldMT" w:cs="Arial-BoldMT"/>
          <w:color w:val="000000"/>
          <w:sz w:val="23"/>
          <w:szCs w:val="23"/>
        </w:rPr>
        <w:t>OTHER ITEMS TO BE CASH BACKED</w:t>
      </w:r>
      <w:bookmarkEnd w:id="12"/>
    </w:p>
    <w:p w14:paraId="60B81048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</w:p>
    <w:p w14:paraId="00E18E69" w14:textId="07DCB26F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11.1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Donations, public contributions, unspent grant funding</w:t>
      </w:r>
      <w:r w:rsidR="004E6ED1">
        <w:rPr>
          <w:rFonts w:ascii="Arial-ItalicMT" w:hAnsi="Arial-ItalicMT" w:cs="Arial-ItalicMT"/>
          <w:i/>
          <w:iCs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Revenue received from conditional grants, donations and funding is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recognized as revenue to the extent that the municipality has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complied with any of the criteria, conditions or obligations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embodied</w:t>
      </w:r>
      <w:proofErr w:type="gramEnd"/>
    </w:p>
    <w:p w14:paraId="563A926D" w14:textId="3A25E181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in the agreement.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Unspent amounts in relation to donations, public contributions and</w:t>
      </w:r>
    </w:p>
    <w:p w14:paraId="0D7C3C38" w14:textId="1C3C212B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unspent grant funding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are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therefore retained in cash and are not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available to fund any other items on the operating or capital budget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other than that for which it was intended for.</w:t>
      </w:r>
    </w:p>
    <w:p w14:paraId="49D1374D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21EF653" w14:textId="7A436627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11.2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>Consumer deposits</w:t>
      </w:r>
    </w:p>
    <w:p w14:paraId="06B2D690" w14:textId="77777777" w:rsidR="004E6ED1" w:rsidRDefault="004E6ED1" w:rsidP="001C4AD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3"/>
          <w:szCs w:val="23"/>
        </w:rPr>
      </w:pPr>
    </w:p>
    <w:p w14:paraId="65B603EA" w14:textId="154CE0C4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Consumer deposits are partial security for a future payment of an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account. Deposits are considered a liability as the deposit is utilized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on the account once the service is terminated.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Therefore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the funds</w:t>
      </w:r>
      <w:r w:rsidR="004E6ED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are owed to consumers and can therefore not be utilized to fund the</w:t>
      </w:r>
      <w:r w:rsidR="00F43318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operating or capital budget.</w:t>
      </w:r>
      <w:r w:rsidR="00F43318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Consumer deposits should be retained in cash.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Due to the fact that</w:t>
      </w:r>
      <w:proofErr w:type="gramEnd"/>
      <w:r w:rsidR="00F43318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it is not likely to redeem all of the consumer deposits at once, only</w:t>
      </w:r>
      <w:r w:rsidR="00F43318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75% are cash backed.</w:t>
      </w:r>
    </w:p>
    <w:p w14:paraId="41578E2E" w14:textId="61E25F65" w:rsidR="00F43318" w:rsidRDefault="00F43318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4729748" w14:textId="7B228D14" w:rsidR="006F4BF4" w:rsidRDefault="006F4BF4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B0E57FE" w14:textId="77777777" w:rsidR="006F4BF4" w:rsidRDefault="006F4BF4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B49B2F6" w14:textId="4CD1C07A" w:rsidR="001C4AD3" w:rsidRPr="00D10AD7" w:rsidRDefault="001C4AD3" w:rsidP="006F4BF4">
      <w:pPr>
        <w:pStyle w:val="Heading1"/>
        <w:rPr>
          <w:rFonts w:ascii="Arial-BoldMT" w:hAnsi="Arial-BoldMT" w:cs="Arial-BoldMT"/>
          <w:color w:val="000000"/>
          <w:sz w:val="23"/>
          <w:szCs w:val="23"/>
        </w:rPr>
      </w:pPr>
      <w:bookmarkStart w:id="13" w:name="_Toc41476757"/>
      <w:r w:rsidRPr="00D10AD7">
        <w:rPr>
          <w:rFonts w:ascii="Arial" w:hAnsi="Arial" w:cs="Arial"/>
          <w:color w:val="000000"/>
          <w:sz w:val="23"/>
          <w:szCs w:val="23"/>
        </w:rPr>
        <w:t>1</w:t>
      </w:r>
      <w:r w:rsidR="00A261CE">
        <w:rPr>
          <w:rFonts w:ascii="Arial" w:hAnsi="Arial" w:cs="Arial"/>
          <w:color w:val="000000"/>
          <w:sz w:val="23"/>
          <w:szCs w:val="23"/>
        </w:rPr>
        <w:t>2</w:t>
      </w:r>
      <w:r w:rsidRPr="00D10AD7">
        <w:rPr>
          <w:rFonts w:ascii="Arial" w:hAnsi="Arial" w:cs="Arial"/>
          <w:color w:val="000000"/>
          <w:sz w:val="23"/>
          <w:szCs w:val="23"/>
        </w:rPr>
        <w:t xml:space="preserve">. </w:t>
      </w:r>
      <w:r w:rsidRPr="00D10AD7">
        <w:rPr>
          <w:rFonts w:ascii="Arial-BoldMT" w:hAnsi="Arial-BoldMT" w:cs="Arial-BoldMT"/>
          <w:color w:val="000000"/>
          <w:sz w:val="23"/>
          <w:szCs w:val="23"/>
        </w:rPr>
        <w:t>SHORT TITLE</w:t>
      </w:r>
      <w:bookmarkEnd w:id="13"/>
    </w:p>
    <w:p w14:paraId="49B013EC" w14:textId="77777777" w:rsidR="00F43318" w:rsidRDefault="00F43318" w:rsidP="001C4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</w:p>
    <w:p w14:paraId="7563493A" w14:textId="77777777" w:rsidR="001C4AD3" w:rsidRDefault="001C4AD3" w:rsidP="001C4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This policy shall be called the Funds and Reserves Policy of the Steve</w:t>
      </w:r>
    </w:p>
    <w:p w14:paraId="77C634A7" w14:textId="56D84AE8" w:rsidR="001C4AD3" w:rsidRDefault="00F43318" w:rsidP="001C4AD3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Ndwedwe</w:t>
      </w:r>
      <w:r w:rsidR="001C4AD3">
        <w:rPr>
          <w:rFonts w:ascii="Arial" w:hAnsi="Arial" w:cs="Arial"/>
          <w:color w:val="000000"/>
          <w:sz w:val="23"/>
          <w:szCs w:val="23"/>
        </w:rPr>
        <w:t xml:space="preserve"> Local Municipality.</w:t>
      </w:r>
    </w:p>
    <w:p w14:paraId="42BE7987" w14:textId="652ED1ED" w:rsidR="00A261CE" w:rsidRDefault="00A261CE" w:rsidP="001C4AD3">
      <w:pPr>
        <w:rPr>
          <w:rFonts w:ascii="Arial" w:hAnsi="Arial" w:cs="Arial"/>
          <w:color w:val="000000"/>
          <w:sz w:val="23"/>
          <w:szCs w:val="23"/>
        </w:rPr>
      </w:pPr>
    </w:p>
    <w:p w14:paraId="37066DEF" w14:textId="007AC103" w:rsidR="00A261CE" w:rsidRPr="005A7CC3" w:rsidRDefault="00A261CE" w:rsidP="00A261CE">
      <w:pPr>
        <w:widowControl w:val="0"/>
        <w:tabs>
          <w:tab w:val="left" w:pos="613"/>
        </w:tabs>
        <w:autoSpaceDE w:val="0"/>
        <w:autoSpaceDN w:val="0"/>
        <w:spacing w:before="93"/>
        <w:contextualSpacing/>
        <w:jc w:val="both"/>
        <w:rPr>
          <w:rFonts w:ascii="Arial" w:eastAsia="Calibri" w:hAnsi="Arial" w:cs="Arial"/>
          <w:b/>
          <w:color w:val="111111"/>
          <w:sz w:val="24"/>
          <w:szCs w:val="24"/>
        </w:rPr>
      </w:pPr>
      <w:r>
        <w:rPr>
          <w:rFonts w:ascii="Arial" w:eastAsia="Calibri" w:hAnsi="Arial" w:cs="Arial"/>
          <w:b/>
          <w:color w:val="111111"/>
          <w:w w:val="95"/>
          <w:sz w:val="24"/>
          <w:szCs w:val="24"/>
        </w:rPr>
        <w:t xml:space="preserve">13. </w:t>
      </w:r>
      <w:r w:rsidRPr="005A7CC3">
        <w:rPr>
          <w:rFonts w:ascii="Arial" w:eastAsia="Calibri" w:hAnsi="Arial" w:cs="Arial"/>
          <w:b/>
          <w:color w:val="111111"/>
          <w:w w:val="95"/>
          <w:sz w:val="24"/>
          <w:szCs w:val="24"/>
        </w:rPr>
        <w:t xml:space="preserve">Policy </w:t>
      </w:r>
      <w:r w:rsidRPr="005A7CC3">
        <w:rPr>
          <w:rFonts w:ascii="Arial" w:eastAsia="Calibri" w:hAnsi="Arial" w:cs="Arial"/>
          <w:b/>
          <w:color w:val="111111"/>
          <w:spacing w:val="30"/>
          <w:w w:val="95"/>
          <w:sz w:val="24"/>
          <w:szCs w:val="24"/>
        </w:rPr>
        <w:t>Implementation</w:t>
      </w:r>
    </w:p>
    <w:p w14:paraId="0CB44218" w14:textId="77777777" w:rsidR="00A261CE" w:rsidRPr="005A7CC3" w:rsidRDefault="00A261CE" w:rsidP="00A261CE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24"/>
          <w:szCs w:val="24"/>
          <w:lang w:val="en-US"/>
        </w:rPr>
      </w:pPr>
    </w:p>
    <w:p w14:paraId="7A584524" w14:textId="77777777" w:rsidR="00A261CE" w:rsidRPr="005A7CC3" w:rsidRDefault="00A261CE" w:rsidP="00A261CE">
      <w:pPr>
        <w:ind w:left="249"/>
        <w:rPr>
          <w:rFonts w:ascii="Arial" w:eastAsia="Calibri" w:hAnsi="Arial" w:cs="Arial"/>
          <w:sz w:val="24"/>
          <w:szCs w:val="24"/>
        </w:rPr>
      </w:pPr>
      <w:r w:rsidRPr="005A7CC3">
        <w:rPr>
          <w:rFonts w:ascii="Arial" w:eastAsia="Calibri" w:hAnsi="Arial" w:cs="Arial"/>
          <w:color w:val="111111"/>
          <w:w w:val="110"/>
          <w:sz w:val="24"/>
          <w:szCs w:val="24"/>
        </w:rPr>
        <w:t>This pol</w:t>
      </w:r>
      <w:r w:rsidRPr="005A7CC3">
        <w:rPr>
          <w:rFonts w:ascii="Arial" w:eastAsia="Calibri" w:hAnsi="Arial" w:cs="Arial"/>
          <w:color w:val="444444"/>
          <w:w w:val="110"/>
          <w:sz w:val="24"/>
          <w:szCs w:val="24"/>
        </w:rPr>
        <w:t>i</w:t>
      </w:r>
      <w:r w:rsidRPr="005A7CC3">
        <w:rPr>
          <w:rFonts w:ascii="Arial" w:eastAsia="Calibri" w:hAnsi="Arial" w:cs="Arial"/>
          <w:color w:val="111111"/>
          <w:w w:val="110"/>
          <w:sz w:val="24"/>
          <w:szCs w:val="24"/>
        </w:rPr>
        <w:t>cy takes effect on the date on wh</w:t>
      </w:r>
      <w:r w:rsidRPr="005A7CC3">
        <w:rPr>
          <w:rFonts w:ascii="Arial" w:eastAsia="Calibri" w:hAnsi="Arial" w:cs="Arial"/>
          <w:color w:val="444444"/>
          <w:w w:val="110"/>
          <w:sz w:val="24"/>
          <w:szCs w:val="24"/>
        </w:rPr>
        <w:t>i</w:t>
      </w:r>
      <w:r w:rsidRPr="005A7CC3">
        <w:rPr>
          <w:rFonts w:ascii="Arial" w:eastAsia="Calibri" w:hAnsi="Arial" w:cs="Arial"/>
          <w:color w:val="111111"/>
          <w:w w:val="110"/>
          <w:sz w:val="24"/>
          <w:szCs w:val="24"/>
        </w:rPr>
        <w:t>ch it is adopted by the Council.</w:t>
      </w:r>
    </w:p>
    <w:p w14:paraId="27617FA6" w14:textId="77777777" w:rsidR="00A261CE" w:rsidRPr="005A7CC3" w:rsidRDefault="00A261CE" w:rsidP="00A261CE">
      <w:pPr>
        <w:widowControl w:val="0"/>
        <w:autoSpaceDE w:val="0"/>
        <w:autoSpaceDN w:val="0"/>
        <w:spacing w:before="10" w:after="1"/>
        <w:rPr>
          <w:rFonts w:ascii="Arial" w:eastAsia="Arial" w:hAnsi="Arial" w:cs="Arial"/>
          <w:sz w:val="24"/>
          <w:szCs w:val="24"/>
          <w:lang w:val="en-US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3912"/>
        <w:gridCol w:w="785"/>
      </w:tblGrid>
      <w:tr w:rsidR="00A261CE" w:rsidRPr="005A7CC3" w14:paraId="3917F45A" w14:textId="77777777" w:rsidTr="004E52AB">
        <w:trPr>
          <w:trHeight w:hRule="exact" w:val="630"/>
        </w:trPr>
        <w:tc>
          <w:tcPr>
            <w:tcW w:w="4409" w:type="dxa"/>
            <w:tcBorders>
              <w:left w:val="single" w:sz="9" w:space="0" w:color="000000"/>
              <w:right w:val="single" w:sz="9" w:space="0" w:color="000000"/>
            </w:tcBorders>
          </w:tcPr>
          <w:p w14:paraId="626AC9A9" w14:textId="77777777" w:rsidR="00A261CE" w:rsidRPr="005A7CC3" w:rsidRDefault="00A261CE" w:rsidP="004E52AB">
            <w:pPr>
              <w:widowControl w:val="0"/>
              <w:autoSpaceDE w:val="0"/>
              <w:autoSpaceDN w:val="0"/>
              <w:spacing w:before="33"/>
              <w:ind w:left="103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w w:val="110"/>
                <w:sz w:val="24"/>
                <w:szCs w:val="24"/>
                <w:lang w:val="en-US"/>
              </w:rPr>
              <w:t>Policy adoption date</w:t>
            </w:r>
          </w:p>
        </w:tc>
        <w:tc>
          <w:tcPr>
            <w:tcW w:w="4697" w:type="dxa"/>
            <w:gridSpan w:val="2"/>
            <w:tcBorders>
              <w:left w:val="single" w:sz="9" w:space="0" w:color="000000"/>
            </w:tcBorders>
          </w:tcPr>
          <w:p w14:paraId="35C747BD" w14:textId="1171AC03" w:rsidR="00A261CE" w:rsidRPr="005A7CC3" w:rsidRDefault="00A261CE" w:rsidP="004E52AB">
            <w:pPr>
              <w:widowControl w:val="0"/>
              <w:autoSpaceDE w:val="0"/>
              <w:autoSpaceDN w:val="0"/>
              <w:spacing w:before="62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___May 202</w:t>
            </w:r>
            <w:r w:rsidR="009573A7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1</w:t>
            </w:r>
          </w:p>
        </w:tc>
      </w:tr>
      <w:tr w:rsidR="00A261CE" w:rsidRPr="005A7CC3" w14:paraId="7B1688D9" w14:textId="77777777" w:rsidTr="004E52AB">
        <w:trPr>
          <w:trHeight w:hRule="exact" w:val="598"/>
        </w:trPr>
        <w:tc>
          <w:tcPr>
            <w:tcW w:w="4409" w:type="dxa"/>
            <w:tcBorders>
              <w:left w:val="single" w:sz="9" w:space="0" w:color="000000"/>
              <w:bottom w:val="double" w:sz="6" w:space="0" w:color="000000"/>
              <w:right w:val="single" w:sz="9" w:space="0" w:color="000000"/>
            </w:tcBorders>
          </w:tcPr>
          <w:p w14:paraId="6706009A" w14:textId="77777777" w:rsidR="00A261CE" w:rsidRPr="005A7CC3" w:rsidRDefault="00A261CE" w:rsidP="004E52AB">
            <w:pPr>
              <w:widowControl w:val="0"/>
              <w:autoSpaceDE w:val="0"/>
              <w:autoSpaceDN w:val="0"/>
              <w:spacing w:before="23"/>
              <w:ind w:left="103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Po</w:t>
            </w:r>
            <w:r w:rsidRPr="005A7CC3">
              <w:rPr>
                <w:rFonts w:ascii="Arial" w:eastAsia="Arial" w:hAnsi="Arial" w:cs="Arial"/>
                <w:color w:val="2A2A2A"/>
                <w:sz w:val="24"/>
                <w:szCs w:val="24"/>
                <w:lang w:val="en-US"/>
              </w:rPr>
              <w:t>li</w:t>
            </w:r>
            <w:r w:rsidRPr="005A7CC3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cy implementat</w:t>
            </w:r>
            <w:r w:rsidRPr="005A7CC3">
              <w:rPr>
                <w:rFonts w:ascii="Arial" w:eastAsia="Arial" w:hAnsi="Arial" w:cs="Arial"/>
                <w:color w:val="444444"/>
                <w:sz w:val="24"/>
                <w:szCs w:val="24"/>
                <w:lang w:val="en-US"/>
              </w:rPr>
              <w:t>i</w:t>
            </w:r>
            <w:r w:rsidRPr="005A7CC3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on date</w:t>
            </w:r>
          </w:p>
        </w:tc>
        <w:tc>
          <w:tcPr>
            <w:tcW w:w="3912" w:type="dxa"/>
            <w:tcBorders>
              <w:left w:val="single" w:sz="9" w:space="0" w:color="000000"/>
              <w:right w:val="nil"/>
            </w:tcBorders>
          </w:tcPr>
          <w:p w14:paraId="6C5200F7" w14:textId="55FFD861" w:rsidR="00A261CE" w:rsidRPr="005A7CC3" w:rsidRDefault="00A261CE" w:rsidP="004E52AB">
            <w:pPr>
              <w:widowControl w:val="0"/>
              <w:autoSpaceDE w:val="0"/>
              <w:autoSpaceDN w:val="0"/>
              <w:spacing w:before="59"/>
              <w:ind w:left="95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1, July 202</w:t>
            </w:r>
            <w:r w:rsidR="009573A7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1</w:t>
            </w:r>
          </w:p>
        </w:tc>
        <w:tc>
          <w:tcPr>
            <w:tcW w:w="785" w:type="dxa"/>
            <w:vMerge w:val="restart"/>
            <w:tcBorders>
              <w:left w:val="nil"/>
              <w:right w:val="single" w:sz="9" w:space="0" w:color="000000"/>
            </w:tcBorders>
          </w:tcPr>
          <w:p w14:paraId="20FBE896" w14:textId="77777777" w:rsidR="00A261CE" w:rsidRPr="005A7CC3" w:rsidRDefault="00A261CE" w:rsidP="004E52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261CE" w:rsidRPr="005A7CC3" w14:paraId="05023B17" w14:textId="77777777" w:rsidTr="004E52AB">
        <w:trPr>
          <w:trHeight w:hRule="exact" w:val="599"/>
        </w:trPr>
        <w:tc>
          <w:tcPr>
            <w:tcW w:w="4409" w:type="dxa"/>
            <w:tcBorders>
              <w:top w:val="double" w:sz="6" w:space="0" w:color="000000"/>
              <w:left w:val="single" w:sz="9" w:space="0" w:color="000000"/>
              <w:bottom w:val="double" w:sz="6" w:space="0" w:color="000000"/>
              <w:right w:val="single" w:sz="9" w:space="0" w:color="000000"/>
            </w:tcBorders>
          </w:tcPr>
          <w:p w14:paraId="2A8CDC2D" w14:textId="77777777" w:rsidR="00A261CE" w:rsidRPr="005A7CC3" w:rsidRDefault="00A261CE" w:rsidP="004E52AB">
            <w:pPr>
              <w:widowControl w:val="0"/>
              <w:autoSpaceDE w:val="0"/>
              <w:autoSpaceDN w:val="0"/>
              <w:spacing w:line="215" w:lineRule="exact"/>
              <w:ind w:left="89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Next Review date</w:t>
            </w:r>
          </w:p>
        </w:tc>
        <w:tc>
          <w:tcPr>
            <w:tcW w:w="3912" w:type="dxa"/>
            <w:tcBorders>
              <w:left w:val="single" w:sz="9" w:space="0" w:color="000000"/>
              <w:right w:val="nil"/>
            </w:tcBorders>
          </w:tcPr>
          <w:p w14:paraId="78E78130" w14:textId="17468655" w:rsidR="00A261CE" w:rsidRPr="005A7CC3" w:rsidRDefault="00A261CE" w:rsidP="004E52AB">
            <w:pPr>
              <w:widowControl w:val="0"/>
              <w:autoSpaceDE w:val="0"/>
              <w:autoSpaceDN w:val="0"/>
              <w:spacing w:before="37"/>
              <w:ind w:left="95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May 202</w:t>
            </w:r>
            <w:r w:rsidR="009573A7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2</w:t>
            </w:r>
          </w:p>
        </w:tc>
        <w:tc>
          <w:tcPr>
            <w:tcW w:w="785" w:type="dxa"/>
            <w:vMerge/>
            <w:tcBorders>
              <w:left w:val="nil"/>
              <w:right w:val="single" w:sz="9" w:space="0" w:color="000000"/>
            </w:tcBorders>
          </w:tcPr>
          <w:p w14:paraId="6453FC48" w14:textId="77777777" w:rsidR="00A261CE" w:rsidRPr="005A7CC3" w:rsidRDefault="00A261CE" w:rsidP="004E52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261CE" w:rsidRPr="005A7CC3" w14:paraId="5512563B" w14:textId="77777777" w:rsidTr="004E52AB">
        <w:trPr>
          <w:trHeight w:hRule="exact" w:val="1143"/>
        </w:trPr>
        <w:tc>
          <w:tcPr>
            <w:tcW w:w="4409" w:type="dxa"/>
            <w:tcBorders>
              <w:top w:val="double" w:sz="6" w:space="0" w:color="000000"/>
              <w:left w:val="single" w:sz="9" w:space="0" w:color="000000"/>
              <w:bottom w:val="thickThinMediumGap" w:sz="6" w:space="0" w:color="000000"/>
              <w:right w:val="single" w:sz="9" w:space="0" w:color="000000"/>
            </w:tcBorders>
          </w:tcPr>
          <w:p w14:paraId="41A1882B" w14:textId="77777777" w:rsidR="00A261CE" w:rsidRPr="005A7CC3" w:rsidRDefault="00A261CE" w:rsidP="004E52AB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  <w:p w14:paraId="6CF1B6E8" w14:textId="77777777" w:rsidR="00A261CE" w:rsidRPr="005A7CC3" w:rsidRDefault="00A261CE" w:rsidP="004E52AB">
            <w:pPr>
              <w:widowControl w:val="0"/>
              <w:autoSpaceDE w:val="0"/>
              <w:autoSpaceDN w:val="0"/>
              <w:ind w:left="80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w w:val="95"/>
                <w:sz w:val="24"/>
                <w:szCs w:val="24"/>
                <w:lang w:val="en-US"/>
              </w:rPr>
              <w:t>S</w:t>
            </w:r>
            <w:r w:rsidRPr="005A7CC3">
              <w:rPr>
                <w:rFonts w:ascii="Arial" w:eastAsia="Arial" w:hAnsi="Arial" w:cs="Arial"/>
                <w:color w:val="444444"/>
                <w:w w:val="95"/>
                <w:sz w:val="24"/>
                <w:szCs w:val="24"/>
                <w:lang w:val="en-US"/>
              </w:rPr>
              <w:t>i</w:t>
            </w:r>
            <w:r w:rsidRPr="005A7CC3">
              <w:rPr>
                <w:rFonts w:ascii="Arial" w:eastAsia="Arial" w:hAnsi="Arial" w:cs="Arial"/>
                <w:color w:val="2A2A2A"/>
                <w:w w:val="95"/>
                <w:sz w:val="24"/>
                <w:szCs w:val="24"/>
                <w:lang w:val="en-US"/>
              </w:rPr>
              <w:t xml:space="preserve">gned </w:t>
            </w:r>
            <w:r w:rsidRPr="005A7CC3">
              <w:rPr>
                <w:rFonts w:ascii="Arial" w:eastAsia="Arial" w:hAnsi="Arial" w:cs="Arial"/>
                <w:color w:val="111111"/>
                <w:w w:val="95"/>
                <w:sz w:val="24"/>
                <w:szCs w:val="24"/>
                <w:lang w:val="en-US"/>
              </w:rPr>
              <w:t>by</w:t>
            </w:r>
            <w:r w:rsidRPr="005A7CC3">
              <w:rPr>
                <w:rFonts w:ascii="Arial" w:eastAsia="Arial" w:hAnsi="Arial" w:cs="Arial"/>
                <w:color w:val="444444"/>
                <w:w w:val="95"/>
                <w:sz w:val="24"/>
                <w:szCs w:val="24"/>
                <w:lang w:val="en-US"/>
              </w:rPr>
              <w:t>……………………………</w:t>
            </w:r>
          </w:p>
        </w:tc>
        <w:tc>
          <w:tcPr>
            <w:tcW w:w="4697" w:type="dxa"/>
            <w:gridSpan w:val="2"/>
            <w:tcBorders>
              <w:left w:val="single" w:sz="9" w:space="0" w:color="000000"/>
              <w:right w:val="single" w:sz="9" w:space="0" w:color="000000"/>
            </w:tcBorders>
          </w:tcPr>
          <w:p w14:paraId="1002C198" w14:textId="77777777" w:rsidR="00A261CE" w:rsidRPr="005A7CC3" w:rsidRDefault="00A261CE" w:rsidP="004E52AB">
            <w:pPr>
              <w:widowControl w:val="0"/>
              <w:autoSpaceDE w:val="0"/>
              <w:autoSpaceDN w:val="0"/>
              <w:spacing w:before="5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  <w:p w14:paraId="54C9997E" w14:textId="77777777" w:rsidR="00A261CE" w:rsidRPr="005A7CC3" w:rsidRDefault="00A261CE" w:rsidP="004E52AB">
            <w:pPr>
              <w:widowControl w:val="0"/>
              <w:autoSpaceDE w:val="0"/>
              <w:autoSpaceDN w:val="0"/>
              <w:spacing w:before="1"/>
              <w:ind w:left="84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A7CC3">
              <w:rPr>
                <w:rFonts w:ascii="Arial" w:eastAsia="Arial" w:hAnsi="Arial" w:cs="Arial"/>
                <w:color w:val="111111"/>
                <w:spacing w:val="-15"/>
                <w:w w:val="95"/>
                <w:sz w:val="24"/>
                <w:szCs w:val="24"/>
                <w:lang w:val="en-US"/>
              </w:rPr>
              <w:t>D</w:t>
            </w:r>
            <w:r w:rsidRPr="005A7CC3">
              <w:rPr>
                <w:rFonts w:ascii="Arial" w:eastAsia="Arial" w:hAnsi="Arial" w:cs="Arial"/>
                <w:color w:val="2A2A2A"/>
                <w:w w:val="98"/>
                <w:sz w:val="24"/>
                <w:szCs w:val="24"/>
                <w:lang w:val="en-US"/>
              </w:rPr>
              <w:t>at</w:t>
            </w:r>
            <w:r w:rsidRPr="005A7CC3">
              <w:rPr>
                <w:rFonts w:ascii="Arial" w:eastAsia="Arial" w:hAnsi="Arial" w:cs="Arial"/>
                <w:color w:val="2A2A2A"/>
                <w:spacing w:val="1"/>
                <w:w w:val="98"/>
                <w:sz w:val="24"/>
                <w:szCs w:val="24"/>
                <w:lang w:val="en-US"/>
              </w:rPr>
              <w:t>e</w:t>
            </w:r>
            <w:r w:rsidRPr="005A7CC3">
              <w:rPr>
                <w:rFonts w:ascii="Arial" w:eastAsia="Arial" w:hAnsi="Arial" w:cs="Arial"/>
                <w:color w:val="2A2A2A"/>
                <w:spacing w:val="-15"/>
                <w:w w:val="105"/>
                <w:sz w:val="24"/>
                <w:szCs w:val="24"/>
                <w:lang w:val="en-US"/>
              </w:rPr>
              <w:t>.</w:t>
            </w:r>
            <w:r w:rsidRPr="005A7CC3">
              <w:rPr>
                <w:rFonts w:ascii="Arial" w:eastAsia="Arial" w:hAnsi="Arial" w:cs="Arial"/>
                <w:color w:val="444444"/>
                <w:spacing w:val="-15"/>
                <w:w w:val="105"/>
                <w:sz w:val="24"/>
                <w:szCs w:val="24"/>
                <w:lang w:val="en-US"/>
              </w:rPr>
              <w:t>.</w:t>
            </w:r>
            <w:r w:rsidRPr="005A7CC3">
              <w:rPr>
                <w:rFonts w:ascii="Arial" w:eastAsia="Arial" w:hAnsi="Arial" w:cs="Arial"/>
                <w:color w:val="2A2A2A"/>
                <w:spacing w:val="-7"/>
                <w:w w:val="105"/>
                <w:sz w:val="24"/>
                <w:szCs w:val="24"/>
                <w:lang w:val="en-US"/>
              </w:rPr>
              <w:t>.</w:t>
            </w:r>
            <w:r w:rsidRPr="005A7CC3">
              <w:rPr>
                <w:rFonts w:ascii="Arial" w:eastAsia="Arial" w:hAnsi="Arial" w:cs="Arial"/>
                <w:color w:val="707070"/>
                <w:spacing w:val="-15"/>
                <w:w w:val="105"/>
                <w:sz w:val="24"/>
                <w:szCs w:val="24"/>
                <w:lang w:val="en-US"/>
              </w:rPr>
              <w:t>.</w:t>
            </w:r>
            <w:r w:rsidRPr="005A7CC3">
              <w:rPr>
                <w:rFonts w:ascii="Arial" w:eastAsia="Arial" w:hAnsi="Arial" w:cs="Arial"/>
                <w:color w:val="707070"/>
                <w:w w:val="46"/>
                <w:sz w:val="24"/>
                <w:szCs w:val="24"/>
                <w:lang w:val="en-US"/>
              </w:rPr>
              <w:t>......................................................................</w:t>
            </w:r>
            <w:r w:rsidRPr="005A7CC3">
              <w:rPr>
                <w:rFonts w:ascii="Arial" w:eastAsia="Arial" w:hAnsi="Arial" w:cs="Arial"/>
                <w:color w:val="707070"/>
                <w:spacing w:val="28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0386C21" w14:textId="77777777" w:rsidR="00A261CE" w:rsidRDefault="00A261CE" w:rsidP="001C4AD3"/>
    <w:sectPr w:rsidR="00A261CE" w:rsidSect="00D10AD7"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4913" w14:textId="77777777" w:rsidR="003B0CD2" w:rsidRDefault="003B0CD2" w:rsidP="006F4BF4">
      <w:pPr>
        <w:spacing w:after="0" w:line="240" w:lineRule="auto"/>
      </w:pPr>
      <w:r>
        <w:separator/>
      </w:r>
    </w:p>
  </w:endnote>
  <w:endnote w:type="continuationSeparator" w:id="0">
    <w:p w14:paraId="108E5B5E" w14:textId="77777777" w:rsidR="003B0CD2" w:rsidRDefault="003B0CD2" w:rsidP="006F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7660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BDAFF5B" w14:textId="6E83C948" w:rsidR="006A13CF" w:rsidRDefault="006A13C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99D" w:rsidRPr="0056399D">
          <w:rPr>
            <w:b/>
            <w:bCs/>
            <w:noProof/>
          </w:rPr>
          <w:t>11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B924F3E" w14:textId="77777777" w:rsidR="006F4BF4" w:rsidRDefault="006F4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CEE8" w14:textId="77777777" w:rsidR="003B0CD2" w:rsidRDefault="003B0CD2" w:rsidP="006F4BF4">
      <w:pPr>
        <w:spacing w:after="0" w:line="240" w:lineRule="auto"/>
      </w:pPr>
      <w:r>
        <w:separator/>
      </w:r>
    </w:p>
  </w:footnote>
  <w:footnote w:type="continuationSeparator" w:id="0">
    <w:p w14:paraId="680D4C05" w14:textId="77777777" w:rsidR="003B0CD2" w:rsidRDefault="003B0CD2" w:rsidP="006F4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2C05"/>
    <w:multiLevelType w:val="hybridMultilevel"/>
    <w:tmpl w:val="AF503BDA"/>
    <w:lvl w:ilvl="0" w:tplc="C6AAD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BD7"/>
    <w:multiLevelType w:val="hybridMultilevel"/>
    <w:tmpl w:val="D2186710"/>
    <w:lvl w:ilvl="0" w:tplc="E46CC3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196"/>
    <w:multiLevelType w:val="hybridMultilevel"/>
    <w:tmpl w:val="D610D25C"/>
    <w:lvl w:ilvl="0" w:tplc="C3E844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7761C"/>
    <w:multiLevelType w:val="hybridMultilevel"/>
    <w:tmpl w:val="D8B2D2C8"/>
    <w:lvl w:ilvl="0" w:tplc="AADC45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956E2"/>
    <w:multiLevelType w:val="hybridMultilevel"/>
    <w:tmpl w:val="18083222"/>
    <w:lvl w:ilvl="0" w:tplc="72C099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619B5"/>
    <w:multiLevelType w:val="hybridMultilevel"/>
    <w:tmpl w:val="6D9A25A6"/>
    <w:lvl w:ilvl="0" w:tplc="2258D3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79D5"/>
    <w:multiLevelType w:val="hybridMultilevel"/>
    <w:tmpl w:val="A82E653A"/>
    <w:lvl w:ilvl="0" w:tplc="B48CD1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B7682"/>
    <w:multiLevelType w:val="hybridMultilevel"/>
    <w:tmpl w:val="6E9CE6BC"/>
    <w:lvl w:ilvl="0" w:tplc="A71A44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205E6"/>
    <w:multiLevelType w:val="hybridMultilevel"/>
    <w:tmpl w:val="9FB8CF38"/>
    <w:lvl w:ilvl="0" w:tplc="B43A85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104BF"/>
    <w:multiLevelType w:val="hybridMultilevel"/>
    <w:tmpl w:val="8DF22678"/>
    <w:lvl w:ilvl="0" w:tplc="7D382E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15978"/>
    <w:multiLevelType w:val="hybridMultilevel"/>
    <w:tmpl w:val="D4124300"/>
    <w:lvl w:ilvl="0" w:tplc="BF383F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64D52"/>
    <w:multiLevelType w:val="hybridMultilevel"/>
    <w:tmpl w:val="2D24366C"/>
    <w:lvl w:ilvl="0" w:tplc="EA6A8B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21"/>
    <w:rsid w:val="00011399"/>
    <w:rsid w:val="00131BF7"/>
    <w:rsid w:val="00145F08"/>
    <w:rsid w:val="00171343"/>
    <w:rsid w:val="001C4AD3"/>
    <w:rsid w:val="00280C89"/>
    <w:rsid w:val="002D043F"/>
    <w:rsid w:val="002E49DE"/>
    <w:rsid w:val="003B0CD2"/>
    <w:rsid w:val="004E6ED1"/>
    <w:rsid w:val="00522121"/>
    <w:rsid w:val="0056399D"/>
    <w:rsid w:val="005A63BC"/>
    <w:rsid w:val="006A13CF"/>
    <w:rsid w:val="006F4BF4"/>
    <w:rsid w:val="007240BF"/>
    <w:rsid w:val="009152A6"/>
    <w:rsid w:val="009573A7"/>
    <w:rsid w:val="0097354A"/>
    <w:rsid w:val="00A261CE"/>
    <w:rsid w:val="00B558E7"/>
    <w:rsid w:val="00C960F6"/>
    <w:rsid w:val="00D10AD7"/>
    <w:rsid w:val="00F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6BE6"/>
  <w15:chartTrackingRefBased/>
  <w15:docId w15:val="{DB3144E7-C915-4EF6-931B-EA6BD5AE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F4BF4"/>
    <w:pPr>
      <w:keepNext/>
      <w:tabs>
        <w:tab w:val="left" w:pos="2160"/>
        <w:tab w:val="left" w:pos="2880"/>
        <w:tab w:val="left" w:pos="6480"/>
      </w:tabs>
      <w:spacing w:before="120" w:after="0" w:line="240" w:lineRule="auto"/>
      <w:outlineLvl w:val="0"/>
    </w:pPr>
    <w:rPr>
      <w:rFonts w:ascii="Arial Bold" w:eastAsia="Times New Roman" w:hAnsi="Arial Bold" w:cs="Times New Roman"/>
      <w:b/>
      <w:caps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A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F4BF4"/>
    <w:rPr>
      <w:rFonts w:ascii="Arial Bold" w:eastAsia="Times New Roman" w:hAnsi="Arial Bold" w:cs="Times New Roman"/>
      <w:b/>
      <w:caps/>
      <w:sz w:val="28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F4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BF4"/>
  </w:style>
  <w:style w:type="paragraph" w:styleId="Footer">
    <w:name w:val="footer"/>
    <w:basedOn w:val="Normal"/>
    <w:link w:val="FooterChar"/>
    <w:uiPriority w:val="99"/>
    <w:unhideWhenUsed/>
    <w:rsid w:val="006F4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BF4"/>
  </w:style>
  <w:style w:type="paragraph" w:styleId="TOC1">
    <w:name w:val="toc 1"/>
    <w:basedOn w:val="Normal"/>
    <w:next w:val="Normal"/>
    <w:autoRedefine/>
    <w:uiPriority w:val="39"/>
    <w:rsid w:val="006F4BF4"/>
    <w:pPr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  <w:lang w:val="en-GB" w:eastAsia="en-GB"/>
    </w:rPr>
  </w:style>
  <w:style w:type="character" w:styleId="Hyperlink">
    <w:name w:val="Hyperlink"/>
    <w:uiPriority w:val="99"/>
    <w:rsid w:val="006F4BF4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6F4BF4"/>
    <w:pPr>
      <w:spacing w:after="0" w:line="240" w:lineRule="auto"/>
      <w:ind w:left="240"/>
    </w:pPr>
    <w:rPr>
      <w:rFonts w:ascii="Calibri" w:eastAsia="Times New Roman" w:hAnsi="Calibri" w:cs="Times New Roman"/>
      <w:smallCaps/>
      <w:sz w:val="20"/>
      <w:szCs w:val="20"/>
      <w:lang w:val="en-GB" w:eastAsia="en-GB"/>
    </w:rPr>
  </w:style>
  <w:style w:type="paragraph" w:styleId="TOC3">
    <w:name w:val="toc 3"/>
    <w:basedOn w:val="Normal"/>
    <w:next w:val="Normal"/>
    <w:autoRedefine/>
    <w:uiPriority w:val="39"/>
    <w:rsid w:val="006F4BF4"/>
    <w:pPr>
      <w:spacing w:after="0" w:line="240" w:lineRule="auto"/>
      <w:ind w:left="480"/>
    </w:pPr>
    <w:rPr>
      <w:rFonts w:ascii="Calibri" w:eastAsia="Times New Roman" w:hAnsi="Calibri" w:cs="Times New Roman"/>
      <w:i/>
      <w:iCs/>
      <w:sz w:val="20"/>
      <w:szCs w:val="20"/>
      <w:lang w:val="en-GB" w:eastAsia="en-GB"/>
    </w:rPr>
  </w:style>
  <w:style w:type="paragraph" w:styleId="NoSpacing">
    <w:name w:val="No Spacing"/>
    <w:link w:val="NoSpacingChar"/>
    <w:uiPriority w:val="1"/>
    <w:qFormat/>
    <w:rsid w:val="00D10AD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10AD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File:Ndwedw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2021/2022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approved FUNDING AND RESERVE POLICY 2021 2022</dc:subject>
  <dc:creator/>
  <cp:keywords/>
  <dc:description/>
  <cp:lastModifiedBy>Sbonelo Ngidi</cp:lastModifiedBy>
  <cp:revision>7</cp:revision>
  <cp:lastPrinted>2020-06-01T13:59:00Z</cp:lastPrinted>
  <dcterms:created xsi:type="dcterms:W3CDTF">2020-05-27T12:38:00Z</dcterms:created>
  <dcterms:modified xsi:type="dcterms:W3CDTF">2021-05-26T14:44:00Z</dcterms:modified>
</cp:coreProperties>
</file>